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C6E" w:rsidRDefault="003C2C6E" w:rsidP="00F06855">
      <w:pPr>
        <w:ind w:firstLineChars="100" w:firstLine="210"/>
        <w:jc w:val="center"/>
        <w:rPr>
          <w:rFonts w:ascii="ＭＳ 明朝"/>
          <w:szCs w:val="21"/>
        </w:rPr>
      </w:pPr>
      <w:bookmarkStart w:id="0" w:name="_GoBack"/>
      <w:bookmarkEnd w:id="0"/>
      <w:r w:rsidRPr="000D4A14">
        <w:rPr>
          <w:rFonts w:ascii="ＭＳ 明朝" w:hAnsi="ＭＳ 明朝" w:hint="eastAsia"/>
          <w:szCs w:val="21"/>
        </w:rPr>
        <w:t xml:space="preserve">　第三回　データガバナンス委員会</w:t>
      </w:r>
      <w:r w:rsidRPr="000D4A14">
        <w:rPr>
          <w:rFonts w:ascii="ＭＳ 明朝" w:hAnsi="ＭＳ 明朝"/>
          <w:szCs w:val="21"/>
        </w:rPr>
        <w:t xml:space="preserve"> </w:t>
      </w:r>
      <w:r w:rsidRPr="000D4A14">
        <w:rPr>
          <w:rFonts w:ascii="ＭＳ 明朝" w:hAnsi="ＭＳ 明朝" w:hint="eastAsia"/>
          <w:szCs w:val="21"/>
        </w:rPr>
        <w:t>議事要旨</w:t>
      </w:r>
    </w:p>
    <w:p w:rsidR="003C2C6E" w:rsidRPr="000D4A14" w:rsidRDefault="003C2C6E" w:rsidP="000D4A14">
      <w:pPr>
        <w:rPr>
          <w:rFonts w:ascii="ＭＳ 明朝"/>
          <w:szCs w:val="21"/>
        </w:rPr>
      </w:pPr>
    </w:p>
    <w:p w:rsidR="003C2C6E" w:rsidRPr="000D4A14" w:rsidRDefault="003C2C6E" w:rsidP="000D4A14">
      <w:pPr>
        <w:rPr>
          <w:rFonts w:ascii="ＭＳ 明朝"/>
          <w:szCs w:val="21"/>
        </w:rPr>
      </w:pPr>
      <w:r w:rsidRPr="000D4A14">
        <w:rPr>
          <w:rFonts w:ascii="ＭＳ 明朝" w:hAnsi="ＭＳ 明朝" w:hint="eastAsia"/>
          <w:szCs w:val="21"/>
        </w:rPr>
        <w:t xml:space="preserve">日　</w:t>
      </w:r>
      <w:r w:rsidRPr="000D4A14">
        <w:rPr>
          <w:rFonts w:ascii="ＭＳ 明朝" w:hAnsi="ＭＳ 明朝"/>
          <w:szCs w:val="21"/>
        </w:rPr>
        <w:t xml:space="preserve">  </w:t>
      </w:r>
      <w:r w:rsidRPr="000D4A14">
        <w:rPr>
          <w:rFonts w:ascii="ＭＳ 明朝" w:hAnsi="ＭＳ 明朝" w:hint="eastAsia"/>
          <w:szCs w:val="21"/>
        </w:rPr>
        <w:t>時：平成２５年１月２８日（月）１０</w:t>
      </w:r>
      <w:r w:rsidRPr="000D4A14">
        <w:rPr>
          <w:rFonts w:ascii="ＭＳ 明朝" w:hAnsi="ＭＳ 明朝"/>
          <w:szCs w:val="21"/>
        </w:rPr>
        <w:t>:</w:t>
      </w:r>
      <w:r w:rsidRPr="000D4A14">
        <w:rPr>
          <w:rFonts w:ascii="ＭＳ 明朝" w:hAnsi="ＭＳ 明朝" w:hint="eastAsia"/>
          <w:szCs w:val="21"/>
        </w:rPr>
        <w:t>００～１２</w:t>
      </w:r>
      <w:r w:rsidRPr="000D4A14">
        <w:rPr>
          <w:rFonts w:ascii="ＭＳ 明朝" w:hAnsi="ＭＳ 明朝"/>
          <w:szCs w:val="21"/>
        </w:rPr>
        <w:t>:</w:t>
      </w:r>
      <w:r w:rsidRPr="000D4A14">
        <w:rPr>
          <w:rFonts w:ascii="ＭＳ 明朝" w:hAnsi="ＭＳ 明朝" w:hint="eastAsia"/>
          <w:szCs w:val="21"/>
        </w:rPr>
        <w:t>００</w:t>
      </w:r>
    </w:p>
    <w:p w:rsidR="003C2C6E" w:rsidRPr="000D4A14" w:rsidRDefault="003C2C6E" w:rsidP="000D4A14">
      <w:pPr>
        <w:rPr>
          <w:rFonts w:ascii="ＭＳ 明朝"/>
          <w:szCs w:val="21"/>
          <w:lang w:eastAsia="zh-CN"/>
        </w:rPr>
      </w:pPr>
      <w:r w:rsidRPr="000D4A14">
        <w:rPr>
          <w:rFonts w:ascii="ＭＳ 明朝" w:hAnsi="ＭＳ 明朝" w:hint="eastAsia"/>
          <w:szCs w:val="21"/>
          <w:lang w:eastAsia="zh-CN"/>
        </w:rPr>
        <w:t>場　　所：</w:t>
      </w:r>
      <w:r w:rsidRPr="000D4A14">
        <w:rPr>
          <w:rFonts w:ascii="ＭＳ 明朝" w:hAnsi="ＭＳ 明朝" w:hint="eastAsia"/>
          <w:szCs w:val="21"/>
        </w:rPr>
        <w:t>森・濱田松本法律事務所</w:t>
      </w:r>
      <w:r w:rsidRPr="000D4A14">
        <w:rPr>
          <w:rFonts w:ascii="ＭＳ 明朝" w:hAnsi="ＭＳ 明朝" w:hint="eastAsia"/>
          <w:szCs w:val="21"/>
          <w:lang w:eastAsia="zh-CN"/>
        </w:rPr>
        <w:t xml:space="preserve">　</w:t>
      </w:r>
      <w:r w:rsidRPr="000D4A14">
        <w:rPr>
          <w:rFonts w:ascii="ＭＳ 明朝" w:hAnsi="ＭＳ 明朝"/>
          <w:szCs w:val="21"/>
        </w:rPr>
        <w:t>16</w:t>
      </w:r>
      <w:r w:rsidRPr="000D4A14">
        <w:rPr>
          <w:rFonts w:ascii="ＭＳ 明朝" w:hAnsi="ＭＳ 明朝"/>
          <w:szCs w:val="21"/>
          <w:lang w:eastAsia="zh-CN"/>
        </w:rPr>
        <w:t>F</w:t>
      </w:r>
      <w:r w:rsidRPr="000D4A14">
        <w:rPr>
          <w:rFonts w:ascii="ＭＳ 明朝" w:hAnsi="ＭＳ 明朝" w:hint="eastAsia"/>
          <w:szCs w:val="21"/>
          <w:lang w:eastAsia="zh-CN"/>
        </w:rPr>
        <w:t xml:space="preserve">　</w:t>
      </w:r>
      <w:r w:rsidRPr="000D4A14">
        <w:rPr>
          <w:rFonts w:ascii="ＭＳ 明朝" w:hAnsi="ＭＳ 明朝"/>
          <w:szCs w:val="21"/>
        </w:rPr>
        <w:t>A19</w:t>
      </w:r>
      <w:r w:rsidRPr="000D4A14">
        <w:rPr>
          <w:rFonts w:ascii="ＭＳ 明朝" w:hAnsi="ＭＳ 明朝" w:hint="eastAsia"/>
          <w:szCs w:val="21"/>
          <w:lang w:eastAsia="zh-CN"/>
        </w:rPr>
        <w:t>会議室</w:t>
      </w:r>
    </w:p>
    <w:p w:rsidR="003C2C6E" w:rsidRPr="000D4A14" w:rsidRDefault="003C2C6E" w:rsidP="000D4A14">
      <w:pPr>
        <w:rPr>
          <w:rFonts w:ascii="ＭＳ 明朝"/>
          <w:szCs w:val="21"/>
          <w:lang w:eastAsia="zh-CN"/>
        </w:rPr>
      </w:pPr>
      <w:r w:rsidRPr="000D4A14">
        <w:rPr>
          <w:rFonts w:ascii="ＭＳ 明朝" w:hAnsi="ＭＳ 明朝" w:hint="eastAsia"/>
          <w:szCs w:val="21"/>
          <w:lang w:eastAsia="zh-CN"/>
        </w:rPr>
        <w:t>出</w:t>
      </w:r>
      <w:r w:rsidRPr="000D4A14">
        <w:rPr>
          <w:rFonts w:ascii="ＭＳ 明朝" w:hAnsi="ＭＳ 明朝"/>
          <w:szCs w:val="21"/>
          <w:lang w:eastAsia="zh-CN"/>
        </w:rPr>
        <w:t xml:space="preserve"> </w:t>
      </w:r>
      <w:r w:rsidRPr="000D4A14">
        <w:rPr>
          <w:rFonts w:ascii="ＭＳ 明朝" w:hAnsi="ＭＳ 明朝" w:hint="eastAsia"/>
          <w:szCs w:val="21"/>
          <w:lang w:eastAsia="zh-CN"/>
        </w:rPr>
        <w:t>席</w:t>
      </w:r>
      <w:r w:rsidRPr="000D4A14">
        <w:rPr>
          <w:rFonts w:ascii="ＭＳ 明朝" w:hAnsi="ＭＳ 明朝"/>
          <w:szCs w:val="21"/>
          <w:lang w:eastAsia="zh-CN"/>
        </w:rPr>
        <w:t xml:space="preserve"> </w:t>
      </w:r>
      <w:r w:rsidRPr="000D4A14">
        <w:rPr>
          <w:rFonts w:ascii="ＭＳ 明朝" w:hAnsi="ＭＳ 明朝" w:hint="eastAsia"/>
          <w:szCs w:val="21"/>
          <w:lang w:eastAsia="zh-CN"/>
        </w:rPr>
        <w:t>者（敬称略）：</w:t>
      </w:r>
    </w:p>
    <w:p w:rsidR="003C2C6E" w:rsidRPr="000D4A14" w:rsidRDefault="003C2C6E" w:rsidP="000D4A14">
      <w:pPr>
        <w:ind w:firstLine="408"/>
        <w:rPr>
          <w:rFonts w:ascii="ＭＳ 明朝"/>
          <w:szCs w:val="21"/>
          <w:lang w:eastAsia="zh-CN"/>
        </w:rPr>
      </w:pPr>
      <w:r w:rsidRPr="000D4A14">
        <w:rPr>
          <w:rFonts w:ascii="ＭＳ 明朝" w:hAnsi="ＭＳ 明朝" w:hint="eastAsia"/>
          <w:szCs w:val="21"/>
          <w:lang w:eastAsia="zh-CN"/>
        </w:rPr>
        <w:t>主　　査：</w:t>
      </w:r>
      <w:r w:rsidRPr="000D4A14">
        <w:rPr>
          <w:rFonts w:ascii="ＭＳ 明朝" w:hAnsi="ＭＳ 明朝" w:hint="eastAsia"/>
          <w:szCs w:val="21"/>
        </w:rPr>
        <w:t xml:space="preserve">　</w:t>
      </w:r>
      <w:r w:rsidRPr="000D4A14">
        <w:rPr>
          <w:rFonts w:ascii="ＭＳ 明朝" w:hAnsi="ＭＳ 明朝" w:hint="eastAsia"/>
          <w:szCs w:val="21"/>
          <w:lang w:eastAsia="zh-CN"/>
        </w:rPr>
        <w:t>井上</w:t>
      </w:r>
      <w:r w:rsidRPr="000D4A14">
        <w:rPr>
          <w:rFonts w:ascii="ＭＳ 明朝" w:hAnsi="ＭＳ 明朝"/>
          <w:szCs w:val="21"/>
          <w:lang w:eastAsia="zh-CN"/>
        </w:rPr>
        <w:t xml:space="preserve"> </w:t>
      </w:r>
      <w:r w:rsidRPr="000D4A14">
        <w:rPr>
          <w:rFonts w:ascii="ＭＳ 明朝" w:hAnsi="ＭＳ 明朝" w:hint="eastAsia"/>
          <w:szCs w:val="21"/>
          <w:lang w:eastAsia="zh-CN"/>
        </w:rPr>
        <w:t>由里子（一橋大学大学院国際企業戦略科</w:t>
      </w:r>
      <w:r w:rsidRPr="000D4A14">
        <w:rPr>
          <w:rFonts w:ascii="ＭＳ 明朝" w:hAnsi="ＭＳ 明朝"/>
          <w:szCs w:val="21"/>
        </w:rPr>
        <w:t xml:space="preserve"> </w:t>
      </w:r>
      <w:r w:rsidRPr="000D4A14">
        <w:rPr>
          <w:rFonts w:ascii="ＭＳ 明朝" w:hAnsi="ＭＳ 明朝" w:hint="eastAsia"/>
          <w:szCs w:val="21"/>
          <w:lang w:eastAsia="zh-CN"/>
        </w:rPr>
        <w:t>教授）</w:t>
      </w:r>
    </w:p>
    <w:p w:rsidR="003C2C6E" w:rsidRPr="000D4A14" w:rsidRDefault="003C2C6E" w:rsidP="000D4A14">
      <w:pPr>
        <w:ind w:firstLine="408"/>
        <w:rPr>
          <w:rFonts w:ascii="ＭＳ 明朝"/>
          <w:szCs w:val="21"/>
        </w:rPr>
      </w:pPr>
      <w:r w:rsidRPr="000D4A14">
        <w:rPr>
          <w:rFonts w:ascii="ＭＳ 明朝" w:hAnsi="ＭＳ 明朝" w:hint="eastAsia"/>
          <w:szCs w:val="21"/>
        </w:rPr>
        <w:t>副</w:t>
      </w:r>
      <w:r w:rsidRPr="000D4A14">
        <w:rPr>
          <w:rFonts w:ascii="ＭＳ 明朝" w:hAnsi="ＭＳ 明朝"/>
          <w:szCs w:val="21"/>
        </w:rPr>
        <w:t xml:space="preserve"> </w:t>
      </w:r>
      <w:r w:rsidRPr="000D4A14">
        <w:rPr>
          <w:rFonts w:ascii="ＭＳ 明朝" w:hAnsi="ＭＳ 明朝" w:hint="eastAsia"/>
          <w:szCs w:val="21"/>
        </w:rPr>
        <w:t>主</w:t>
      </w:r>
      <w:r w:rsidRPr="000D4A14">
        <w:rPr>
          <w:rFonts w:ascii="ＭＳ 明朝" w:hAnsi="ＭＳ 明朝"/>
          <w:szCs w:val="21"/>
        </w:rPr>
        <w:t xml:space="preserve"> </w:t>
      </w:r>
      <w:r w:rsidRPr="000D4A14">
        <w:rPr>
          <w:rFonts w:ascii="ＭＳ 明朝" w:hAnsi="ＭＳ 明朝" w:hint="eastAsia"/>
          <w:szCs w:val="21"/>
        </w:rPr>
        <w:t>査：　野口</w:t>
      </w:r>
      <w:r w:rsidRPr="000D4A14">
        <w:rPr>
          <w:rFonts w:ascii="ＭＳ 明朝" w:hAnsi="ＭＳ 明朝"/>
          <w:szCs w:val="21"/>
        </w:rPr>
        <w:t xml:space="preserve"> </w:t>
      </w:r>
      <w:r w:rsidRPr="000D4A14">
        <w:rPr>
          <w:rFonts w:ascii="ＭＳ 明朝" w:hAnsi="ＭＳ 明朝" w:hint="eastAsia"/>
          <w:szCs w:val="21"/>
        </w:rPr>
        <w:t>祐子（森・濱田松本法律事務所</w:t>
      </w:r>
      <w:r w:rsidRPr="000D4A14">
        <w:rPr>
          <w:rFonts w:ascii="ＭＳ 明朝" w:hAnsi="ＭＳ 明朝"/>
          <w:szCs w:val="21"/>
        </w:rPr>
        <w:t xml:space="preserve"> </w:t>
      </w:r>
      <w:r w:rsidRPr="000D4A14">
        <w:rPr>
          <w:rFonts w:ascii="ＭＳ 明朝" w:hAnsi="ＭＳ 明朝" w:hint="eastAsia"/>
          <w:szCs w:val="21"/>
        </w:rPr>
        <w:t>弁護士）</w:t>
      </w:r>
    </w:p>
    <w:p w:rsidR="003C2C6E" w:rsidRPr="000D4A14" w:rsidRDefault="003C2C6E" w:rsidP="00F06855">
      <w:pPr>
        <w:ind w:leftChars="200" w:left="1470" w:hangingChars="500" w:hanging="1050"/>
        <w:rPr>
          <w:rFonts w:ascii="ＭＳ 明朝"/>
          <w:szCs w:val="21"/>
        </w:rPr>
      </w:pPr>
      <w:r w:rsidRPr="000D4A14">
        <w:rPr>
          <w:rFonts w:ascii="ＭＳ 明朝" w:hAnsi="ＭＳ 明朝" w:hint="eastAsia"/>
          <w:szCs w:val="21"/>
        </w:rPr>
        <w:t>委　　員：　沢田</w:t>
      </w:r>
      <w:r w:rsidRPr="000D4A14">
        <w:rPr>
          <w:rFonts w:ascii="ＭＳ 明朝" w:hAnsi="ＭＳ 明朝"/>
          <w:szCs w:val="21"/>
        </w:rPr>
        <w:t xml:space="preserve"> </w:t>
      </w:r>
      <w:r w:rsidRPr="000D4A14">
        <w:rPr>
          <w:rFonts w:ascii="ＭＳ 明朝" w:hAnsi="ＭＳ 明朝" w:hint="eastAsia"/>
          <w:szCs w:val="21"/>
        </w:rPr>
        <w:t>登志子（一般社団法人</w:t>
      </w:r>
      <w:r w:rsidRPr="000D4A14">
        <w:rPr>
          <w:rFonts w:ascii="ＭＳ 明朝" w:hAnsi="ＭＳ 明朝"/>
          <w:szCs w:val="21"/>
        </w:rPr>
        <w:t>EC</w:t>
      </w:r>
      <w:r w:rsidRPr="000D4A14">
        <w:rPr>
          <w:rFonts w:ascii="ＭＳ 明朝" w:hAnsi="ＭＳ 明朝" w:hint="eastAsia"/>
          <w:szCs w:val="21"/>
        </w:rPr>
        <w:t>ネットワーク）、</w:t>
      </w:r>
    </w:p>
    <w:p w:rsidR="003C2C6E" w:rsidRPr="000D4A14" w:rsidRDefault="003C2C6E" w:rsidP="00F06855">
      <w:pPr>
        <w:ind w:firstLineChars="800" w:firstLine="1680"/>
        <w:rPr>
          <w:rFonts w:ascii="ＭＳ 明朝"/>
          <w:szCs w:val="21"/>
        </w:rPr>
      </w:pPr>
      <w:r w:rsidRPr="000D4A14">
        <w:rPr>
          <w:rFonts w:ascii="ＭＳ 明朝" w:hAnsi="ＭＳ 明朝" w:hint="eastAsia"/>
          <w:szCs w:val="21"/>
        </w:rPr>
        <w:t>森</w:t>
      </w:r>
      <w:r w:rsidRPr="000D4A14">
        <w:rPr>
          <w:rFonts w:ascii="ＭＳ 明朝" w:hAnsi="ＭＳ 明朝"/>
          <w:szCs w:val="21"/>
        </w:rPr>
        <w:t xml:space="preserve"> </w:t>
      </w:r>
      <w:r w:rsidRPr="000D4A14">
        <w:rPr>
          <w:rFonts w:ascii="ＭＳ 明朝" w:hAnsi="ＭＳ 明朝" w:hint="eastAsia"/>
          <w:szCs w:val="21"/>
        </w:rPr>
        <w:t>亮二（英知法律事務所</w:t>
      </w:r>
      <w:r w:rsidRPr="000D4A14">
        <w:rPr>
          <w:rFonts w:ascii="ＭＳ 明朝" w:hAnsi="ＭＳ 明朝"/>
          <w:szCs w:val="21"/>
        </w:rPr>
        <w:t xml:space="preserve"> </w:t>
      </w:r>
      <w:r w:rsidRPr="000D4A14">
        <w:rPr>
          <w:rFonts w:ascii="ＭＳ 明朝" w:hAnsi="ＭＳ 明朝" w:hint="eastAsia"/>
          <w:szCs w:val="21"/>
        </w:rPr>
        <w:t>弁護士）</w:t>
      </w:r>
    </w:p>
    <w:p w:rsidR="003C2C6E" w:rsidRPr="000D4A14" w:rsidRDefault="003C2C6E" w:rsidP="00A513D8">
      <w:pPr>
        <w:ind w:leftChars="200" w:left="1680" w:hangingChars="600" w:hanging="1260"/>
        <w:rPr>
          <w:rFonts w:ascii="ＭＳ 明朝"/>
          <w:szCs w:val="21"/>
        </w:rPr>
      </w:pPr>
      <w:r w:rsidRPr="000D4A14">
        <w:rPr>
          <w:rFonts w:ascii="ＭＳ 明朝" w:hAnsi="ＭＳ 明朝" w:hint="eastAsia"/>
          <w:szCs w:val="21"/>
        </w:rPr>
        <w:t>オブザーバ：総務省</w:t>
      </w:r>
      <w:r w:rsidRPr="000D4A14">
        <w:rPr>
          <w:rFonts w:ascii="ＭＳ 明朝" w:hAnsi="ＭＳ 明朝"/>
          <w:szCs w:val="21"/>
        </w:rPr>
        <w:t xml:space="preserve"> </w:t>
      </w:r>
      <w:r w:rsidRPr="000D4A14">
        <w:rPr>
          <w:rFonts w:ascii="ＭＳ 明朝" w:hAnsi="ＭＳ 明朝" w:hint="eastAsia"/>
          <w:szCs w:val="21"/>
        </w:rPr>
        <w:t>情報流通行政局、内閣官房</w:t>
      </w:r>
      <w:r w:rsidRPr="000D4A14">
        <w:rPr>
          <w:rFonts w:ascii="ＭＳ 明朝" w:hAnsi="ＭＳ 明朝"/>
          <w:szCs w:val="21"/>
        </w:rPr>
        <w:t>IT</w:t>
      </w:r>
      <w:r w:rsidRPr="000D4A14">
        <w:rPr>
          <w:rFonts w:ascii="ＭＳ 明朝" w:hAnsi="ＭＳ 明朝" w:hint="eastAsia"/>
          <w:szCs w:val="21"/>
        </w:rPr>
        <w:t>担当室、経済産業省</w:t>
      </w:r>
      <w:r w:rsidRPr="000D4A14">
        <w:rPr>
          <w:rFonts w:ascii="ＭＳ 明朝" w:hAnsi="ＭＳ 明朝"/>
          <w:szCs w:val="21"/>
        </w:rPr>
        <w:t xml:space="preserve"> </w:t>
      </w:r>
      <w:r w:rsidRPr="000D4A14">
        <w:rPr>
          <w:rFonts w:ascii="ＭＳ 明朝" w:hAnsi="ＭＳ 明朝" w:hint="eastAsia"/>
          <w:szCs w:val="21"/>
        </w:rPr>
        <w:t>商務情報政策局、国土交通省</w:t>
      </w:r>
      <w:r w:rsidRPr="000D4A14">
        <w:rPr>
          <w:rFonts w:ascii="ＭＳ 明朝" w:hAnsi="ＭＳ 明朝"/>
          <w:szCs w:val="21"/>
        </w:rPr>
        <w:t xml:space="preserve"> </w:t>
      </w:r>
      <w:r w:rsidRPr="000D4A14">
        <w:rPr>
          <w:rFonts w:ascii="ＭＳ 明朝" w:hAnsi="ＭＳ 明朝" w:hint="eastAsia"/>
          <w:szCs w:val="21"/>
        </w:rPr>
        <w:t>国土政策局、国土地理院</w:t>
      </w:r>
    </w:p>
    <w:p w:rsidR="003C2C6E" w:rsidRPr="000D4A14" w:rsidRDefault="003C2C6E">
      <w:pPr>
        <w:tabs>
          <w:tab w:val="left" w:pos="1836"/>
          <w:tab w:val="left" w:pos="2040"/>
        </w:tabs>
        <w:ind w:firstLineChars="200" w:firstLine="420"/>
        <w:rPr>
          <w:rFonts w:ascii="ＭＳ 明朝"/>
          <w:szCs w:val="21"/>
        </w:rPr>
      </w:pPr>
      <w:r w:rsidRPr="000D4A14">
        <w:rPr>
          <w:rFonts w:ascii="ＭＳ 明朝" w:hAnsi="ＭＳ 明朝" w:hint="eastAsia"/>
          <w:szCs w:val="21"/>
        </w:rPr>
        <w:t>事</w:t>
      </w:r>
      <w:r w:rsidRPr="000D4A14">
        <w:rPr>
          <w:rFonts w:ascii="ＭＳ 明朝" w:hAnsi="ＭＳ 明朝"/>
          <w:szCs w:val="21"/>
        </w:rPr>
        <w:t xml:space="preserve"> </w:t>
      </w:r>
      <w:r w:rsidRPr="000D4A14">
        <w:rPr>
          <w:rFonts w:ascii="ＭＳ 明朝" w:hAnsi="ＭＳ 明朝" w:hint="eastAsia"/>
          <w:szCs w:val="21"/>
        </w:rPr>
        <w:t>務</w:t>
      </w:r>
      <w:r w:rsidRPr="000D4A14">
        <w:rPr>
          <w:rFonts w:ascii="ＭＳ 明朝" w:hAnsi="ＭＳ 明朝"/>
          <w:szCs w:val="21"/>
        </w:rPr>
        <w:t xml:space="preserve"> </w:t>
      </w:r>
      <w:r w:rsidRPr="000D4A14">
        <w:rPr>
          <w:rFonts w:ascii="ＭＳ 明朝" w:hAnsi="ＭＳ 明朝" w:hint="eastAsia"/>
          <w:szCs w:val="21"/>
        </w:rPr>
        <w:t>局：村上文洋、津國剛、福島</w:t>
      </w:r>
      <w:r w:rsidRPr="000D4A14">
        <w:rPr>
          <w:rFonts w:ascii="ＭＳ 明朝" w:hAnsi="ＭＳ 明朝"/>
          <w:szCs w:val="21"/>
        </w:rPr>
        <w:t xml:space="preserve"> </w:t>
      </w:r>
      <w:r w:rsidRPr="000D4A14">
        <w:rPr>
          <w:rFonts w:ascii="ＭＳ 明朝" w:hAnsi="ＭＳ 明朝" w:hint="eastAsia"/>
          <w:szCs w:val="21"/>
        </w:rPr>
        <w:t>直央（三菱総合研究所）</w:t>
      </w:r>
    </w:p>
    <w:p w:rsidR="003C2C6E" w:rsidRPr="000D4A14" w:rsidRDefault="003C2C6E" w:rsidP="000D4A14">
      <w:pPr>
        <w:tabs>
          <w:tab w:val="left" w:pos="6528"/>
        </w:tabs>
        <w:rPr>
          <w:rFonts w:ascii="ＭＳ 明朝"/>
          <w:szCs w:val="21"/>
        </w:rPr>
      </w:pPr>
      <w:r w:rsidRPr="000D4A14">
        <w:rPr>
          <w:rFonts w:ascii="ＭＳ 明朝"/>
          <w:szCs w:val="21"/>
        </w:rPr>
        <w:tab/>
      </w:r>
    </w:p>
    <w:p w:rsidR="003C2C6E" w:rsidRPr="000D4A14" w:rsidRDefault="003C2C6E" w:rsidP="000D4A14">
      <w:pPr>
        <w:tabs>
          <w:tab w:val="left" w:pos="1020"/>
        </w:tabs>
        <w:rPr>
          <w:rFonts w:ascii="ＭＳ 明朝"/>
          <w:szCs w:val="21"/>
        </w:rPr>
      </w:pPr>
      <w:r w:rsidRPr="000D4A14">
        <w:rPr>
          <w:rFonts w:ascii="ＭＳ 明朝" w:hAnsi="ＭＳ 明朝" w:hint="eastAsia"/>
          <w:szCs w:val="21"/>
        </w:rPr>
        <w:t>配布資料</w:t>
      </w:r>
      <w:bookmarkStart w:id="1" w:name="OLE_LINK1"/>
      <w:r w:rsidRPr="000D4A14">
        <w:rPr>
          <w:rFonts w:ascii="ＭＳ 明朝" w:hAnsi="ＭＳ 明朝" w:hint="eastAsia"/>
          <w:szCs w:val="21"/>
        </w:rPr>
        <w:t>：</w:t>
      </w:r>
    </w:p>
    <w:p w:rsidR="003C2C6E" w:rsidRPr="000D4A14" w:rsidRDefault="003C2C6E">
      <w:pPr>
        <w:ind w:firstLineChars="159" w:firstLine="334"/>
        <w:rPr>
          <w:rFonts w:ascii="ＭＳ 明朝"/>
          <w:szCs w:val="21"/>
        </w:rPr>
      </w:pPr>
      <w:r w:rsidRPr="000D4A14">
        <w:rPr>
          <w:rFonts w:ascii="ＭＳ 明朝" w:hAnsi="ＭＳ 明朝" w:hint="eastAsia"/>
          <w:szCs w:val="21"/>
        </w:rPr>
        <w:t>資料１　座席表</w:t>
      </w:r>
    </w:p>
    <w:p w:rsidR="003C2C6E" w:rsidRPr="000D4A14" w:rsidRDefault="003C2C6E">
      <w:pPr>
        <w:ind w:firstLineChars="159" w:firstLine="334"/>
        <w:rPr>
          <w:rFonts w:ascii="ＭＳ 明朝"/>
          <w:szCs w:val="21"/>
        </w:rPr>
      </w:pPr>
      <w:r w:rsidRPr="000D4A14">
        <w:rPr>
          <w:rFonts w:ascii="ＭＳ 明朝" w:hAnsi="ＭＳ 明朝" w:hint="eastAsia"/>
          <w:szCs w:val="21"/>
        </w:rPr>
        <w:t>資料２　第２回データガバナンス委員会以降の検討経緯</w:t>
      </w:r>
    </w:p>
    <w:p w:rsidR="003C2C6E" w:rsidRDefault="003C2C6E">
      <w:pPr>
        <w:ind w:firstLineChars="159" w:firstLine="334"/>
        <w:rPr>
          <w:rFonts w:ascii="ＭＳ 明朝"/>
          <w:szCs w:val="21"/>
        </w:rPr>
      </w:pPr>
      <w:r w:rsidRPr="000D4A14">
        <w:rPr>
          <w:rFonts w:ascii="ＭＳ 明朝" w:hAnsi="ＭＳ 明朝" w:hint="eastAsia"/>
          <w:szCs w:val="21"/>
        </w:rPr>
        <w:t>資料３　データガバナンスに関する諸外国の動向</w:t>
      </w:r>
    </w:p>
    <w:p w:rsidR="003C2C6E" w:rsidRDefault="003C2C6E">
      <w:pPr>
        <w:ind w:firstLineChars="159" w:firstLine="334"/>
        <w:rPr>
          <w:rFonts w:ascii="ＭＳ 明朝"/>
          <w:szCs w:val="21"/>
        </w:rPr>
      </w:pPr>
      <w:r w:rsidRPr="000D4A14">
        <w:rPr>
          <w:rFonts w:ascii="ＭＳ 明朝" w:hAnsi="ＭＳ 明朝" w:hint="eastAsia"/>
          <w:szCs w:val="21"/>
        </w:rPr>
        <w:t>資料４　データガバナンス委員会における検討状況等について</w:t>
      </w:r>
    </w:p>
    <w:p w:rsidR="003C2C6E" w:rsidRPr="000D4A14" w:rsidRDefault="003C2C6E">
      <w:pPr>
        <w:ind w:firstLineChars="759" w:firstLine="1594"/>
        <w:rPr>
          <w:rFonts w:ascii="ＭＳ 明朝"/>
          <w:szCs w:val="21"/>
        </w:rPr>
      </w:pPr>
      <w:r w:rsidRPr="000D4A14">
        <w:rPr>
          <w:rFonts w:ascii="ＭＳ 明朝" w:hAnsi="ＭＳ 明朝" w:hint="eastAsia"/>
          <w:szCs w:val="21"/>
        </w:rPr>
        <w:t>（ルール・普及</w:t>
      </w:r>
      <w:r w:rsidRPr="000D4A14">
        <w:rPr>
          <w:rFonts w:ascii="ＭＳ 明朝" w:hAnsi="ＭＳ 明朝"/>
          <w:szCs w:val="21"/>
        </w:rPr>
        <w:t>WG</w:t>
      </w:r>
      <w:r w:rsidRPr="000D4A14">
        <w:rPr>
          <w:rFonts w:ascii="ＭＳ 明朝" w:hAnsi="ＭＳ 明朝" w:hint="eastAsia"/>
          <w:szCs w:val="21"/>
        </w:rPr>
        <w:t>説明資料）</w:t>
      </w:r>
    </w:p>
    <w:p w:rsidR="003C2C6E" w:rsidRPr="000D4A14" w:rsidRDefault="003C2C6E">
      <w:pPr>
        <w:ind w:firstLineChars="159" w:firstLine="334"/>
        <w:rPr>
          <w:rFonts w:ascii="ＭＳ 明朝"/>
          <w:szCs w:val="21"/>
        </w:rPr>
      </w:pPr>
      <w:r w:rsidRPr="000D4A14">
        <w:rPr>
          <w:rFonts w:ascii="ＭＳ 明朝" w:hAnsi="ＭＳ 明朝" w:hint="eastAsia"/>
          <w:szCs w:val="21"/>
        </w:rPr>
        <w:t>資料５　ケーススタディ案（たたき台）</w:t>
      </w:r>
    </w:p>
    <w:p w:rsidR="003C2C6E" w:rsidRPr="000D4A14" w:rsidRDefault="003C2C6E">
      <w:pPr>
        <w:ind w:firstLineChars="159" w:firstLine="334"/>
        <w:rPr>
          <w:rFonts w:ascii="ＭＳ 明朝"/>
          <w:szCs w:val="21"/>
        </w:rPr>
      </w:pPr>
      <w:r w:rsidRPr="000D4A14">
        <w:rPr>
          <w:rFonts w:ascii="ＭＳ 明朝" w:hAnsi="ＭＳ 明朝" w:hint="eastAsia"/>
          <w:szCs w:val="21"/>
        </w:rPr>
        <w:t>参考資料１　オープンデータ戦略における国の著作権の取扱いについて</w:t>
      </w:r>
    </w:p>
    <w:p w:rsidR="003C2C6E" w:rsidRPr="000D4A14" w:rsidRDefault="003C2C6E">
      <w:pPr>
        <w:ind w:firstLineChars="159" w:firstLine="334"/>
        <w:rPr>
          <w:rFonts w:ascii="ＭＳ 明朝"/>
          <w:szCs w:val="21"/>
        </w:rPr>
      </w:pPr>
      <w:r w:rsidRPr="000D4A14">
        <w:rPr>
          <w:rFonts w:ascii="ＭＳ 明朝"/>
          <w:szCs w:val="21"/>
        </w:rPr>
        <w:tab/>
      </w:r>
      <w:r w:rsidRPr="000D4A14">
        <w:rPr>
          <w:rFonts w:ascii="ＭＳ 明朝"/>
          <w:szCs w:val="21"/>
        </w:rPr>
        <w:tab/>
      </w:r>
      <w:r w:rsidRPr="000D4A14">
        <w:rPr>
          <w:rFonts w:ascii="ＭＳ 明朝" w:hAnsi="ＭＳ 明朝" w:hint="eastAsia"/>
          <w:szCs w:val="21"/>
        </w:rPr>
        <w:t>（コンテンツ強化専門委員会</w:t>
      </w:r>
      <w:r w:rsidRPr="000D4A14">
        <w:rPr>
          <w:rFonts w:ascii="ＭＳ 明朝" w:hAnsi="ＭＳ 明朝"/>
          <w:szCs w:val="21"/>
        </w:rPr>
        <w:t xml:space="preserve"> </w:t>
      </w:r>
      <w:r w:rsidRPr="000D4A14">
        <w:rPr>
          <w:rFonts w:ascii="ＭＳ 明朝" w:hAnsi="ＭＳ 明朝" w:hint="eastAsia"/>
          <w:szCs w:val="21"/>
        </w:rPr>
        <w:t>井上先生資料）</w:t>
      </w:r>
    </w:p>
    <w:p w:rsidR="003C2C6E" w:rsidRPr="000D4A14" w:rsidRDefault="003C2C6E">
      <w:pPr>
        <w:ind w:firstLineChars="159" w:firstLine="334"/>
        <w:rPr>
          <w:rFonts w:ascii="ＭＳ 明朝"/>
          <w:szCs w:val="21"/>
        </w:rPr>
      </w:pPr>
      <w:r w:rsidRPr="000D4A14">
        <w:rPr>
          <w:rFonts w:ascii="ＭＳ 明朝" w:hAnsi="ＭＳ 明朝" w:hint="eastAsia"/>
          <w:szCs w:val="21"/>
        </w:rPr>
        <w:t>参考資料２　測量成果等の標準ライセンス（利用規約）の検討について</w:t>
      </w:r>
    </w:p>
    <w:p w:rsidR="003C2C6E" w:rsidRPr="000D4A14" w:rsidRDefault="003C2C6E">
      <w:pPr>
        <w:ind w:firstLineChars="159" w:firstLine="334"/>
        <w:rPr>
          <w:rFonts w:ascii="ＭＳ 明朝"/>
          <w:szCs w:val="21"/>
        </w:rPr>
      </w:pPr>
    </w:p>
    <w:p w:rsidR="003C2C6E" w:rsidRPr="000D4A14" w:rsidRDefault="003C2C6E">
      <w:pPr>
        <w:ind w:left="359" w:hangingChars="171" w:hanging="359"/>
        <w:rPr>
          <w:rFonts w:ascii="ＭＳ 明朝"/>
          <w:szCs w:val="21"/>
        </w:rPr>
      </w:pPr>
      <w:r w:rsidRPr="000D4A14">
        <w:rPr>
          <w:rFonts w:ascii="ＭＳ 明朝" w:hAnsi="ＭＳ 明朝" w:hint="eastAsia"/>
          <w:szCs w:val="21"/>
        </w:rPr>
        <w:t>議</w:t>
      </w:r>
      <w:r>
        <w:rPr>
          <w:rFonts w:ascii="ＭＳ 明朝" w:hAnsi="ＭＳ 明朝" w:hint="eastAsia"/>
          <w:szCs w:val="21"/>
        </w:rPr>
        <w:t xml:space="preserve">　</w:t>
      </w:r>
      <w:r w:rsidRPr="000D4A14">
        <w:rPr>
          <w:rFonts w:ascii="ＭＳ 明朝" w:hAnsi="ＭＳ 明朝" w:hint="eastAsia"/>
          <w:szCs w:val="21"/>
        </w:rPr>
        <w:t>事</w:t>
      </w:r>
      <w:r>
        <w:rPr>
          <w:rFonts w:ascii="ＭＳ 明朝" w:hAnsi="ＭＳ 明朝" w:hint="eastAsia"/>
          <w:szCs w:val="21"/>
        </w:rPr>
        <w:t>：</w:t>
      </w:r>
    </w:p>
    <w:p w:rsidR="003C2C6E" w:rsidRDefault="003C2C6E" w:rsidP="00A513D8">
      <w:pPr>
        <w:numPr>
          <w:ilvl w:val="0"/>
          <w:numId w:val="4"/>
        </w:numPr>
        <w:tabs>
          <w:tab w:val="clear" w:pos="420"/>
          <w:tab w:val="num" w:pos="0"/>
        </w:tabs>
        <w:rPr>
          <w:rFonts w:ascii="ＭＳ 明朝"/>
          <w:szCs w:val="21"/>
        </w:rPr>
      </w:pPr>
      <w:r>
        <w:rPr>
          <w:rFonts w:ascii="ＭＳ 明朝" w:hAnsi="ＭＳ 明朝" w:hint="eastAsia"/>
          <w:szCs w:val="21"/>
        </w:rPr>
        <w:t>第</w:t>
      </w:r>
      <w:r>
        <w:rPr>
          <w:rFonts w:ascii="ＭＳ 明朝" w:hAnsi="ＭＳ 明朝"/>
          <w:szCs w:val="21"/>
        </w:rPr>
        <w:t>2</w:t>
      </w:r>
      <w:r>
        <w:rPr>
          <w:rFonts w:ascii="ＭＳ 明朝" w:hAnsi="ＭＳ 明朝" w:hint="eastAsia"/>
          <w:szCs w:val="21"/>
        </w:rPr>
        <w:t>回会合からの検討経緯の説明</w:t>
      </w:r>
    </w:p>
    <w:p w:rsidR="003C2C6E" w:rsidRDefault="003C2C6E" w:rsidP="00A513D8">
      <w:pPr>
        <w:numPr>
          <w:ilvl w:val="1"/>
          <w:numId w:val="4"/>
        </w:numPr>
        <w:tabs>
          <w:tab w:val="clear" w:pos="780"/>
          <w:tab w:val="num" w:pos="570"/>
        </w:tabs>
        <w:rPr>
          <w:rFonts w:ascii="ＭＳ 明朝"/>
          <w:szCs w:val="21"/>
        </w:rPr>
      </w:pPr>
      <w:r>
        <w:rPr>
          <w:rFonts w:ascii="ＭＳ 明朝" w:hAnsi="ＭＳ 明朝" w:hint="eastAsia"/>
          <w:szCs w:val="21"/>
        </w:rPr>
        <w:t>資料２に基づいて、</w:t>
      </w:r>
      <w:r w:rsidRPr="000D4A14">
        <w:rPr>
          <w:rFonts w:ascii="ＭＳ 明朝" w:hAnsi="ＭＳ 明朝" w:hint="eastAsia"/>
          <w:szCs w:val="21"/>
        </w:rPr>
        <w:t>第</w:t>
      </w:r>
      <w:r w:rsidRPr="000D4A14">
        <w:rPr>
          <w:rFonts w:ascii="ＭＳ 明朝" w:hAnsi="ＭＳ 明朝"/>
          <w:szCs w:val="21"/>
        </w:rPr>
        <w:t>2</w:t>
      </w:r>
      <w:r w:rsidRPr="000D4A14">
        <w:rPr>
          <w:rFonts w:ascii="ＭＳ 明朝" w:hAnsi="ＭＳ 明朝" w:hint="eastAsia"/>
          <w:szCs w:val="21"/>
        </w:rPr>
        <w:t>回</w:t>
      </w:r>
      <w:r>
        <w:rPr>
          <w:rFonts w:ascii="ＭＳ 明朝" w:hAnsi="ＭＳ 明朝" w:hint="eastAsia"/>
          <w:szCs w:val="21"/>
        </w:rPr>
        <w:t>データガバナンス委員会以降の検討経緯を</w:t>
      </w:r>
      <w:r w:rsidRPr="000D4A14">
        <w:rPr>
          <w:rFonts w:ascii="ＭＳ 明朝" w:hAnsi="ＭＳ 明朝" w:hint="eastAsia"/>
          <w:szCs w:val="21"/>
        </w:rPr>
        <w:t>事務局</w:t>
      </w:r>
      <w:r>
        <w:rPr>
          <w:rFonts w:ascii="ＭＳ 明朝" w:hAnsi="ＭＳ 明朝" w:hint="eastAsia"/>
          <w:szCs w:val="21"/>
        </w:rPr>
        <w:t>福島より説明。</w:t>
      </w:r>
    </w:p>
    <w:p w:rsidR="003C2C6E" w:rsidRPr="000D4A14" w:rsidRDefault="003C2C6E" w:rsidP="00F769A3">
      <w:pPr>
        <w:rPr>
          <w:rFonts w:ascii="ＭＳ 明朝"/>
          <w:szCs w:val="21"/>
        </w:rPr>
      </w:pPr>
    </w:p>
    <w:p w:rsidR="003C2C6E" w:rsidRDefault="003C2C6E" w:rsidP="00A513D8">
      <w:pPr>
        <w:numPr>
          <w:ilvl w:val="0"/>
          <w:numId w:val="4"/>
        </w:numPr>
        <w:tabs>
          <w:tab w:val="clear" w:pos="420"/>
          <w:tab w:val="num" w:pos="210"/>
        </w:tabs>
        <w:rPr>
          <w:rFonts w:ascii="ＭＳ 明朝"/>
          <w:szCs w:val="21"/>
        </w:rPr>
      </w:pPr>
      <w:r>
        <w:rPr>
          <w:rFonts w:ascii="ＭＳ 明朝" w:hAnsi="ＭＳ 明朝" w:hint="eastAsia"/>
          <w:szCs w:val="21"/>
        </w:rPr>
        <w:t>本委員会のアウトプットの方向性について説明</w:t>
      </w:r>
    </w:p>
    <w:p w:rsidR="003C2C6E" w:rsidRDefault="003C2C6E" w:rsidP="00A513D8">
      <w:pPr>
        <w:numPr>
          <w:ilvl w:val="1"/>
          <w:numId w:val="4"/>
        </w:numPr>
        <w:tabs>
          <w:tab w:val="clear" w:pos="780"/>
          <w:tab w:val="num" w:pos="360"/>
        </w:tabs>
        <w:rPr>
          <w:rFonts w:ascii="ＭＳ 明朝"/>
          <w:szCs w:val="21"/>
        </w:rPr>
      </w:pPr>
      <w:r>
        <w:rPr>
          <w:rFonts w:ascii="ＭＳ 明朝" w:hAnsi="ＭＳ 明朝" w:hint="eastAsia"/>
          <w:szCs w:val="21"/>
        </w:rPr>
        <w:t>資料３に基づいて、データガバナンスに関する諸外国の動向を事務局より説明。</w:t>
      </w:r>
    </w:p>
    <w:p w:rsidR="003C2C6E" w:rsidRDefault="003C2C6E" w:rsidP="00A513D8">
      <w:pPr>
        <w:numPr>
          <w:ilvl w:val="1"/>
          <w:numId w:val="4"/>
        </w:numPr>
        <w:tabs>
          <w:tab w:val="clear" w:pos="780"/>
          <w:tab w:val="num" w:pos="570"/>
        </w:tabs>
        <w:rPr>
          <w:rFonts w:ascii="ＭＳ 明朝"/>
          <w:szCs w:val="21"/>
        </w:rPr>
      </w:pPr>
      <w:r>
        <w:rPr>
          <w:rFonts w:ascii="ＭＳ 明朝" w:hAnsi="ＭＳ 明朝" w:hint="eastAsia"/>
          <w:szCs w:val="21"/>
        </w:rPr>
        <w:t>資料４に基づき、本委員会のアウトプットの方向性について事務局より説明。</w:t>
      </w:r>
    </w:p>
    <w:p w:rsidR="003C2C6E" w:rsidRDefault="003C2C6E" w:rsidP="00A513D8">
      <w:pPr>
        <w:numPr>
          <w:ilvl w:val="1"/>
          <w:numId w:val="4"/>
        </w:numPr>
        <w:tabs>
          <w:tab w:val="clear" w:pos="780"/>
          <w:tab w:val="num" w:pos="570"/>
        </w:tabs>
        <w:rPr>
          <w:rFonts w:ascii="ＭＳ 明朝"/>
          <w:szCs w:val="21"/>
        </w:rPr>
      </w:pPr>
      <w:r>
        <w:rPr>
          <w:rFonts w:ascii="ＭＳ 明朝" w:hAnsi="ＭＳ 明朝"/>
          <w:szCs w:val="21"/>
        </w:rPr>
        <w:t>1</w:t>
      </w:r>
      <w:r>
        <w:rPr>
          <w:rFonts w:ascii="ＭＳ 明朝" w:hAnsi="ＭＳ 明朝" w:hint="eastAsia"/>
          <w:szCs w:val="21"/>
        </w:rPr>
        <w:t>月</w:t>
      </w:r>
      <w:r>
        <w:rPr>
          <w:rFonts w:ascii="ＭＳ 明朝" w:hAnsi="ＭＳ 明朝"/>
          <w:szCs w:val="21"/>
        </w:rPr>
        <w:t>24</w:t>
      </w:r>
      <w:r>
        <w:rPr>
          <w:rFonts w:ascii="ＭＳ 明朝" w:hAnsi="ＭＳ 明朝" w:hint="eastAsia"/>
          <w:szCs w:val="21"/>
        </w:rPr>
        <w:t>日（木）の</w:t>
      </w:r>
      <w:r w:rsidRPr="000D4A14">
        <w:rPr>
          <w:rFonts w:ascii="ＭＳ 明朝" w:hAnsi="ＭＳ 明朝" w:hint="eastAsia"/>
          <w:szCs w:val="21"/>
        </w:rPr>
        <w:t>電子行政オープンデータ実務者会議ルール・普及</w:t>
      </w:r>
      <w:r w:rsidRPr="000D4A14">
        <w:rPr>
          <w:rFonts w:ascii="ＭＳ 明朝" w:hAnsi="ＭＳ 明朝"/>
          <w:szCs w:val="21"/>
        </w:rPr>
        <w:t>WG</w:t>
      </w:r>
      <w:r>
        <w:rPr>
          <w:rFonts w:ascii="ＭＳ 明朝" w:hAnsi="ＭＳ 明朝" w:hint="eastAsia"/>
          <w:szCs w:val="21"/>
        </w:rPr>
        <w:t>での議論内容について川島オブザーバより紹介。</w:t>
      </w:r>
    </w:p>
    <w:p w:rsidR="003C2C6E" w:rsidRDefault="003C2C6E" w:rsidP="003B1AD3">
      <w:pPr>
        <w:rPr>
          <w:rFonts w:ascii="ＭＳ 明朝"/>
          <w:szCs w:val="21"/>
        </w:rPr>
      </w:pPr>
    </w:p>
    <w:p w:rsidR="003C2C6E" w:rsidRDefault="003C2C6E" w:rsidP="00A513D8">
      <w:pPr>
        <w:numPr>
          <w:ilvl w:val="0"/>
          <w:numId w:val="7"/>
        </w:numPr>
        <w:tabs>
          <w:tab w:val="clear" w:pos="846"/>
          <w:tab w:val="num" w:pos="-834"/>
          <w:tab w:val="num" w:pos="1980"/>
        </w:tabs>
        <w:ind w:leftChars="200" w:left="840"/>
        <w:rPr>
          <w:rFonts w:ascii="ＭＳ 明朝"/>
          <w:szCs w:val="21"/>
        </w:rPr>
      </w:pPr>
      <w:r>
        <w:rPr>
          <w:rFonts w:ascii="ＭＳ 明朝" w:hAnsi="ＭＳ 明朝" w:hint="eastAsia"/>
          <w:szCs w:val="21"/>
        </w:rPr>
        <w:t>内閣官房の中に村井純先生を座長として、電子行政オープンデータ実務者会議が</w:t>
      </w:r>
      <w:r>
        <w:rPr>
          <w:rFonts w:ascii="ＭＳ 明朝" w:hAnsi="ＭＳ 明朝" w:hint="eastAsia"/>
          <w:szCs w:val="21"/>
        </w:rPr>
        <w:lastRenderedPageBreak/>
        <w:t>設置され、その下に私が主査を務めるルール・普及</w:t>
      </w:r>
      <w:r>
        <w:rPr>
          <w:rFonts w:ascii="ＭＳ 明朝" w:hAnsi="ＭＳ 明朝"/>
          <w:szCs w:val="21"/>
        </w:rPr>
        <w:t>WG</w:t>
      </w:r>
      <w:r>
        <w:rPr>
          <w:rFonts w:ascii="ＭＳ 明朝" w:hAnsi="ＭＳ 明朝" w:hint="eastAsia"/>
          <w:szCs w:val="21"/>
        </w:rPr>
        <w:t>とデータ</w:t>
      </w:r>
      <w:r>
        <w:rPr>
          <w:rFonts w:ascii="ＭＳ 明朝" w:hAnsi="ＭＳ 明朝"/>
          <w:szCs w:val="21"/>
        </w:rPr>
        <w:t>WG</w:t>
      </w:r>
      <w:r>
        <w:rPr>
          <w:rFonts w:ascii="ＭＳ 明朝" w:hAnsi="ＭＳ 明朝" w:hint="eastAsia"/>
          <w:szCs w:val="21"/>
        </w:rPr>
        <w:t>が設置された。ルール・普及</w:t>
      </w:r>
      <w:r>
        <w:rPr>
          <w:rFonts w:ascii="ＭＳ 明朝" w:hAnsi="ＭＳ 明朝"/>
          <w:szCs w:val="21"/>
        </w:rPr>
        <w:t>WG</w:t>
      </w:r>
      <w:r>
        <w:rPr>
          <w:rFonts w:ascii="ＭＳ 明朝" w:hAnsi="ＭＳ 明朝" w:hint="eastAsia"/>
          <w:szCs w:val="21"/>
        </w:rPr>
        <w:t>の構成員は有識者だけではなく、文化庁、財務省理財局などの関係省庁も入っている。</w:t>
      </w:r>
      <w:r>
        <w:rPr>
          <w:rFonts w:ascii="ＭＳ 明朝" w:hAnsi="ＭＳ 明朝"/>
          <w:szCs w:val="21"/>
        </w:rPr>
        <w:t>1</w:t>
      </w:r>
      <w:r>
        <w:rPr>
          <w:rFonts w:ascii="ＭＳ 明朝" w:hAnsi="ＭＳ 明朝" w:hint="eastAsia"/>
          <w:szCs w:val="21"/>
        </w:rPr>
        <w:t>月</w:t>
      </w:r>
      <w:r>
        <w:rPr>
          <w:rFonts w:ascii="ＭＳ 明朝" w:hAnsi="ＭＳ 明朝"/>
          <w:szCs w:val="21"/>
        </w:rPr>
        <w:t>24</w:t>
      </w:r>
      <w:r>
        <w:rPr>
          <w:rFonts w:ascii="ＭＳ 明朝" w:hAnsi="ＭＳ 明朝" w:hint="eastAsia"/>
          <w:szCs w:val="21"/>
        </w:rPr>
        <w:t>日の第</w:t>
      </w:r>
      <w:r>
        <w:rPr>
          <w:rFonts w:ascii="ＭＳ 明朝" w:hAnsi="ＭＳ 明朝"/>
          <w:szCs w:val="21"/>
        </w:rPr>
        <w:t>1</w:t>
      </w:r>
      <w:r>
        <w:rPr>
          <w:rFonts w:ascii="ＭＳ 明朝" w:hAnsi="ＭＳ 明朝" w:hint="eastAsia"/>
          <w:szCs w:val="21"/>
        </w:rPr>
        <w:t>回会合では、有識者の方からオープンデータの価値、利用事例等の報告を行い、文化庁からオープンデータに関する著作権の解釈についての注意事項、著作権に該当するかどうか等の説明があった。財務省理財局国有財産調整課からは国有財産法と財政法上の取扱いについて説明があった。財政法</w:t>
      </w:r>
      <w:r>
        <w:rPr>
          <w:rFonts w:ascii="ＭＳ 明朝" w:hAnsi="ＭＳ 明朝"/>
          <w:szCs w:val="21"/>
        </w:rPr>
        <w:t>9</w:t>
      </w:r>
      <w:r>
        <w:rPr>
          <w:rFonts w:ascii="ＭＳ 明朝" w:hAnsi="ＭＳ 明朝" w:hint="eastAsia"/>
          <w:szCs w:val="21"/>
        </w:rPr>
        <w:t>条によると、「</w:t>
      </w:r>
      <w:r w:rsidRPr="003B1AD3">
        <w:rPr>
          <w:rFonts w:ascii="ＭＳ 明朝" w:hAnsi="ＭＳ 明朝" w:hint="eastAsia"/>
          <w:szCs w:val="21"/>
        </w:rPr>
        <w:t>国の財産は、法律に基く場合を除く外、これを交換しその他支払手段として使用し、</w:t>
      </w:r>
      <w:r>
        <w:rPr>
          <w:rFonts w:ascii="ＭＳ 明朝" w:hAnsi="ＭＳ 明朝" w:hint="eastAsia"/>
          <w:szCs w:val="21"/>
        </w:rPr>
        <w:t>又は適正な対価なくしてこれを譲渡し若しくは貸し付けてはならない」とされており、国有財産に該当するとなると、適正な対価を求めなくてはならなくなる。つまり、財産に該当するのかという議論と、適正な対価とは何かという議論がある。国有財産法</w:t>
      </w:r>
      <w:r>
        <w:rPr>
          <w:rFonts w:ascii="ＭＳ 明朝" w:hAnsi="ＭＳ 明朝"/>
          <w:szCs w:val="21"/>
        </w:rPr>
        <w:t>22</w:t>
      </w:r>
      <w:r>
        <w:rPr>
          <w:rFonts w:ascii="ＭＳ 明朝" w:hAnsi="ＭＳ 明朝" w:hint="eastAsia"/>
          <w:szCs w:val="21"/>
        </w:rPr>
        <w:t>条には特に公共性の高い用途に限って、無償もしくは減額して売却または貸し付けることが認められているとのことであった。この場合の特に公共性の高い用途とは何かという議論もある。その点はまだ深い議論は出来ていない。ルール・普及</w:t>
      </w:r>
      <w:r>
        <w:rPr>
          <w:rFonts w:ascii="ＭＳ 明朝" w:hAnsi="ＭＳ 明朝"/>
          <w:szCs w:val="21"/>
        </w:rPr>
        <w:t>WG</w:t>
      </w:r>
      <w:r>
        <w:rPr>
          <w:rFonts w:ascii="ＭＳ 明朝" w:hAnsi="ＭＳ 明朝" w:hint="eastAsia"/>
          <w:szCs w:val="21"/>
        </w:rPr>
        <w:t>の全体の流れとしては、実務者会議で政府全体で国が保有するデータの扱いについて一定の方針が出れば、</w:t>
      </w:r>
      <w:r>
        <w:rPr>
          <w:rFonts w:ascii="ＭＳ 明朝" w:hAnsi="ＭＳ 明朝"/>
          <w:szCs w:val="21"/>
        </w:rPr>
        <w:t>WG</w:t>
      </w:r>
      <w:r>
        <w:rPr>
          <w:rFonts w:ascii="ＭＳ 明朝" w:hAnsi="ＭＳ 明朝" w:hint="eastAsia"/>
          <w:szCs w:val="21"/>
        </w:rPr>
        <w:t>としてはそれに従うということであった。</w:t>
      </w:r>
    </w:p>
    <w:p w:rsidR="003C2C6E" w:rsidRDefault="003C2C6E" w:rsidP="00A513D8">
      <w:pPr>
        <w:ind w:leftChars="200" w:left="420"/>
        <w:rPr>
          <w:rFonts w:ascii="ＭＳ 明朝"/>
          <w:szCs w:val="21"/>
        </w:rPr>
      </w:pPr>
    </w:p>
    <w:p w:rsidR="003C2C6E" w:rsidRDefault="003C2C6E" w:rsidP="00A513D8">
      <w:pPr>
        <w:numPr>
          <w:ilvl w:val="0"/>
          <w:numId w:val="7"/>
        </w:numPr>
        <w:tabs>
          <w:tab w:val="clear" w:pos="846"/>
          <w:tab w:val="num" w:pos="-204"/>
          <w:tab w:val="num" w:pos="1980"/>
        </w:tabs>
        <w:ind w:leftChars="200" w:left="840"/>
        <w:rPr>
          <w:rFonts w:ascii="ＭＳ 明朝"/>
          <w:szCs w:val="21"/>
        </w:rPr>
      </w:pPr>
      <w:r>
        <w:rPr>
          <w:rFonts w:ascii="ＭＳ 明朝" w:hAnsi="ＭＳ 明朝" w:hint="eastAsia"/>
          <w:szCs w:val="21"/>
        </w:rPr>
        <w:t>実務者会議の事務局を務める内閣官房</w:t>
      </w:r>
      <w:r>
        <w:rPr>
          <w:rFonts w:ascii="ＭＳ 明朝" w:hAnsi="ＭＳ 明朝"/>
          <w:szCs w:val="21"/>
        </w:rPr>
        <w:t>IT</w:t>
      </w:r>
      <w:r>
        <w:rPr>
          <w:rFonts w:ascii="ＭＳ 明朝" w:hAnsi="ＭＳ 明朝" w:hint="eastAsia"/>
          <w:szCs w:val="21"/>
        </w:rPr>
        <w:t>担当室からの補足をしたい。</w:t>
      </w:r>
      <w:r>
        <w:rPr>
          <w:rFonts w:ascii="ＭＳ 明朝" w:hAnsi="ＭＳ 明朝"/>
          <w:szCs w:val="21"/>
        </w:rPr>
        <w:t>1</w:t>
      </w:r>
      <w:r>
        <w:rPr>
          <w:rFonts w:ascii="ＭＳ 明朝" w:hAnsi="ＭＳ 明朝" w:hint="eastAsia"/>
          <w:szCs w:val="21"/>
        </w:rPr>
        <w:t>月</w:t>
      </w:r>
      <w:r>
        <w:rPr>
          <w:rFonts w:ascii="ＭＳ 明朝" w:hAnsi="ＭＳ 明朝"/>
          <w:szCs w:val="21"/>
        </w:rPr>
        <w:t>24</w:t>
      </w:r>
      <w:r>
        <w:rPr>
          <w:rFonts w:ascii="ＭＳ 明朝" w:hAnsi="ＭＳ 明朝" w:hint="eastAsia"/>
          <w:szCs w:val="21"/>
        </w:rPr>
        <w:t>日の第</w:t>
      </w:r>
      <w:r>
        <w:rPr>
          <w:rFonts w:ascii="ＭＳ 明朝" w:hAnsi="ＭＳ 明朝"/>
          <w:szCs w:val="21"/>
        </w:rPr>
        <w:t>1</w:t>
      </w:r>
      <w:r>
        <w:rPr>
          <w:rFonts w:ascii="ＭＳ 明朝" w:hAnsi="ＭＳ 明朝" w:hint="eastAsia"/>
          <w:szCs w:val="21"/>
        </w:rPr>
        <w:t>回ルール・普及</w:t>
      </w:r>
      <w:r>
        <w:rPr>
          <w:rFonts w:ascii="ＭＳ 明朝" w:hAnsi="ＭＳ 明朝"/>
          <w:szCs w:val="21"/>
        </w:rPr>
        <w:t>WG</w:t>
      </w:r>
      <w:r>
        <w:rPr>
          <w:rFonts w:ascii="ＭＳ 明朝" w:hAnsi="ＭＳ 明朝" w:hint="eastAsia"/>
          <w:szCs w:val="21"/>
        </w:rPr>
        <w:t>では、基本的な知識の共有を行った。有識者側からのプレゼンテーションと制度所管省庁から著作権法、国有財産法等の説明をした。そういった共有の上で今後の検討を行うことで合意した。事務局が当初用意した資料では、</w:t>
      </w:r>
      <w:r>
        <w:rPr>
          <w:rFonts w:ascii="ＭＳ 明朝" w:hAnsi="ＭＳ 明朝"/>
          <w:szCs w:val="21"/>
        </w:rPr>
        <w:t>1</w:t>
      </w:r>
      <w:r>
        <w:rPr>
          <w:rFonts w:ascii="ＭＳ 明朝" w:hAnsi="ＭＳ 明朝" w:hint="eastAsia"/>
          <w:szCs w:val="21"/>
        </w:rPr>
        <w:t>月</w:t>
      </w:r>
      <w:r>
        <w:rPr>
          <w:rFonts w:ascii="ＭＳ 明朝" w:hAnsi="ＭＳ 明朝"/>
          <w:szCs w:val="21"/>
        </w:rPr>
        <w:t>15</w:t>
      </w:r>
      <w:r>
        <w:rPr>
          <w:rFonts w:ascii="ＭＳ 明朝" w:hAnsi="ＭＳ 明朝" w:hint="eastAsia"/>
          <w:szCs w:val="21"/>
        </w:rPr>
        <w:t>日の実務者会合から全体の方向性やガイドラインのようなものを示して欲しいとの議論を受け、そのような議論を始めるつもりであった。しかし、実際の議論は国有財産法に関する質疑が中心になってしまい、ガイドラインについて具体的な議論はできなかった。事務局としては、基本的考え方の整理をルール・普及</w:t>
      </w:r>
      <w:r>
        <w:rPr>
          <w:rFonts w:ascii="ＭＳ 明朝" w:hAnsi="ＭＳ 明朝"/>
          <w:szCs w:val="21"/>
        </w:rPr>
        <w:t>WG</w:t>
      </w:r>
      <w:r>
        <w:rPr>
          <w:rFonts w:ascii="ＭＳ 明朝" w:hAnsi="ＭＳ 明朝" w:hint="eastAsia"/>
          <w:szCs w:val="21"/>
        </w:rPr>
        <w:t>の課題として取り上げたい。そのために検討案、たたき台を作り、</w:t>
      </w:r>
      <w:r>
        <w:rPr>
          <w:rFonts w:ascii="ＭＳ 明朝" w:hAnsi="ＭＳ 明朝"/>
          <w:szCs w:val="21"/>
        </w:rPr>
        <w:t>WG</w:t>
      </w:r>
      <w:r>
        <w:rPr>
          <w:rFonts w:ascii="ＭＳ 明朝" w:hAnsi="ＭＳ 明朝" w:hint="eastAsia"/>
          <w:szCs w:val="21"/>
        </w:rPr>
        <w:t>で議論していく予定だ。国有財産法に関する点については、財務省と事務局で整理が必要だと考えている。第</w:t>
      </w:r>
      <w:r>
        <w:rPr>
          <w:rFonts w:ascii="ＭＳ 明朝" w:hAnsi="ＭＳ 明朝"/>
          <w:szCs w:val="21"/>
        </w:rPr>
        <w:t>1</w:t>
      </w:r>
      <w:r>
        <w:rPr>
          <w:rFonts w:ascii="ＭＳ 明朝" w:hAnsi="ＭＳ 明朝" w:hint="eastAsia"/>
          <w:szCs w:val="21"/>
        </w:rPr>
        <w:t>回</w:t>
      </w:r>
      <w:r>
        <w:rPr>
          <w:rFonts w:ascii="ＭＳ 明朝" w:hAnsi="ＭＳ 明朝"/>
          <w:szCs w:val="21"/>
        </w:rPr>
        <w:t>WG</w:t>
      </w:r>
      <w:r>
        <w:rPr>
          <w:rFonts w:ascii="ＭＳ 明朝" w:hAnsi="ＭＳ 明朝" w:hint="eastAsia"/>
          <w:szCs w:val="21"/>
        </w:rPr>
        <w:t>で積み残しになっている議論もあり、論点を整理し、質問書等で財務省に確認の上、整理してから議論したい。</w:t>
      </w:r>
    </w:p>
    <w:p w:rsidR="003C2C6E" w:rsidRPr="00CD674F" w:rsidRDefault="003C2C6E" w:rsidP="00A513D8">
      <w:pPr>
        <w:ind w:leftChars="200" w:left="420"/>
        <w:rPr>
          <w:rFonts w:ascii="ＭＳ 明朝"/>
          <w:szCs w:val="21"/>
        </w:rPr>
      </w:pPr>
    </w:p>
    <w:p w:rsidR="003C2C6E" w:rsidRDefault="003C2C6E" w:rsidP="00A513D8">
      <w:pPr>
        <w:numPr>
          <w:ilvl w:val="0"/>
          <w:numId w:val="7"/>
        </w:numPr>
        <w:tabs>
          <w:tab w:val="clear" w:pos="846"/>
          <w:tab w:val="num" w:pos="6"/>
        </w:tabs>
        <w:ind w:leftChars="200" w:left="840"/>
        <w:rPr>
          <w:rFonts w:ascii="ＭＳ 明朝"/>
          <w:szCs w:val="21"/>
        </w:rPr>
      </w:pPr>
      <w:r>
        <w:rPr>
          <w:rFonts w:ascii="ＭＳ 明朝" w:hAnsi="ＭＳ 明朝" w:hint="eastAsia"/>
          <w:szCs w:val="21"/>
        </w:rPr>
        <w:t>資料４の</w:t>
      </w:r>
      <w:r>
        <w:rPr>
          <w:rFonts w:ascii="ＭＳ 明朝" w:hAnsi="ＭＳ 明朝"/>
          <w:szCs w:val="21"/>
        </w:rPr>
        <w:t>7</w:t>
      </w:r>
      <w:r>
        <w:rPr>
          <w:rFonts w:ascii="ＭＳ 明朝" w:hAnsi="ＭＳ 明朝" w:hint="eastAsia"/>
          <w:szCs w:val="21"/>
        </w:rPr>
        <w:t>ページでは、本委員会の議論結果として示した課題解決の方向性として、（２）で国の著作権放棄を挙げ、そこには国有財産法、地方自治法、補助金適正化法等の観点から可能かどうか確認が必要であるとしている。（３）のライセンス採用についても、無償での利用を認めた場合には、国有財産法、財政法等の規定とと抵触することがないか確認する必要がある。（２）及び（３）のいずれの課題解決策を採用するにしても国有財産法等の解釈論を詰めておく必要がある。こ</w:t>
      </w:r>
      <w:r>
        <w:rPr>
          <w:rFonts w:ascii="ＭＳ 明朝" w:hAnsi="ＭＳ 明朝" w:hint="eastAsia"/>
          <w:szCs w:val="21"/>
        </w:rPr>
        <w:lastRenderedPageBreak/>
        <w:t>のことは、ルール・普及</w:t>
      </w:r>
      <w:r>
        <w:rPr>
          <w:rFonts w:ascii="ＭＳ 明朝" w:hAnsi="ＭＳ 明朝"/>
          <w:szCs w:val="21"/>
        </w:rPr>
        <w:t>WG</w:t>
      </w:r>
      <w:r>
        <w:rPr>
          <w:rFonts w:ascii="ＭＳ 明朝" w:hAnsi="ＭＳ 明朝" w:hint="eastAsia"/>
          <w:szCs w:val="21"/>
        </w:rPr>
        <w:t>でも共有されている認識である。</w:t>
      </w:r>
    </w:p>
    <w:p w:rsidR="003C2C6E" w:rsidRPr="00351666" w:rsidRDefault="003C2C6E" w:rsidP="00A513D8">
      <w:pPr>
        <w:ind w:leftChars="200" w:left="420"/>
        <w:rPr>
          <w:rFonts w:ascii="ＭＳ 明朝"/>
          <w:szCs w:val="21"/>
        </w:rPr>
      </w:pPr>
    </w:p>
    <w:p w:rsidR="003C2C6E" w:rsidRDefault="003C2C6E" w:rsidP="00A513D8">
      <w:pPr>
        <w:numPr>
          <w:ilvl w:val="0"/>
          <w:numId w:val="7"/>
        </w:numPr>
        <w:tabs>
          <w:tab w:val="clear" w:pos="846"/>
          <w:tab w:val="num" w:pos="216"/>
          <w:tab w:val="num" w:pos="1980"/>
        </w:tabs>
        <w:ind w:leftChars="200" w:left="840"/>
        <w:rPr>
          <w:rFonts w:ascii="ＭＳ 明朝"/>
          <w:szCs w:val="21"/>
        </w:rPr>
      </w:pPr>
      <w:r>
        <w:rPr>
          <w:rFonts w:ascii="ＭＳ 明朝" w:hAnsi="ＭＳ 明朝" w:hint="eastAsia"/>
          <w:szCs w:val="21"/>
        </w:rPr>
        <w:t>先日のルール・普及</w:t>
      </w:r>
      <w:r>
        <w:rPr>
          <w:rFonts w:ascii="ＭＳ 明朝" w:hAnsi="ＭＳ 明朝"/>
          <w:szCs w:val="21"/>
        </w:rPr>
        <w:t>WG</w:t>
      </w:r>
      <w:r>
        <w:rPr>
          <w:rFonts w:ascii="ＭＳ 明朝" w:hAnsi="ＭＳ 明朝" w:hint="eastAsia"/>
          <w:szCs w:val="21"/>
        </w:rPr>
        <w:t>に出席したがその通りだと思う。本委員会で課題解決の方法として、パブリックドメイン化、著作権の放棄、使い易いライセンスの採用を提示した。ここからボトルネックとなるのは、国有財産法、財政法上の問題で、そこにルール・普及</w:t>
      </w:r>
      <w:r>
        <w:rPr>
          <w:rFonts w:ascii="ＭＳ 明朝" w:hAnsi="ＭＳ 明朝"/>
          <w:szCs w:val="21"/>
        </w:rPr>
        <w:t>WG</w:t>
      </w:r>
      <w:r>
        <w:rPr>
          <w:rFonts w:ascii="ＭＳ 明朝" w:hAnsi="ＭＳ 明朝" w:hint="eastAsia"/>
          <w:szCs w:val="21"/>
        </w:rPr>
        <w:t>での議論が集中したのは当然のことだ。</w:t>
      </w:r>
    </w:p>
    <w:p w:rsidR="003C2C6E" w:rsidRDefault="003C2C6E" w:rsidP="00A513D8">
      <w:pPr>
        <w:ind w:leftChars="200" w:left="420"/>
        <w:rPr>
          <w:rFonts w:ascii="ＭＳ 明朝"/>
          <w:szCs w:val="21"/>
        </w:rPr>
      </w:pPr>
    </w:p>
    <w:p w:rsidR="003C2C6E" w:rsidRDefault="003C2C6E" w:rsidP="00A513D8">
      <w:pPr>
        <w:numPr>
          <w:ilvl w:val="0"/>
          <w:numId w:val="7"/>
        </w:numPr>
        <w:tabs>
          <w:tab w:val="clear" w:pos="846"/>
          <w:tab w:val="num" w:pos="426"/>
          <w:tab w:val="num" w:pos="1980"/>
        </w:tabs>
        <w:ind w:leftChars="200" w:left="840"/>
        <w:rPr>
          <w:rFonts w:ascii="ＭＳ 明朝"/>
          <w:szCs w:val="21"/>
        </w:rPr>
      </w:pPr>
      <w:r>
        <w:rPr>
          <w:rFonts w:ascii="ＭＳ 明朝" w:hAnsi="ＭＳ 明朝" w:hint="eastAsia"/>
          <w:szCs w:val="21"/>
        </w:rPr>
        <w:t>今後のルール・普及</w:t>
      </w:r>
      <w:r>
        <w:rPr>
          <w:rFonts w:ascii="ＭＳ 明朝" w:hAnsi="ＭＳ 明朝"/>
          <w:szCs w:val="21"/>
        </w:rPr>
        <w:t>WG</w:t>
      </w:r>
      <w:r>
        <w:rPr>
          <w:rFonts w:ascii="ＭＳ 明朝" w:hAnsi="ＭＳ 明朝" w:hint="eastAsia"/>
          <w:szCs w:val="21"/>
        </w:rPr>
        <w:t>でもその点は詰めていくこととなると思うが、本委員会でも、適宜解釈論を検討することもありうるだろ。</w:t>
      </w:r>
    </w:p>
    <w:p w:rsidR="003C2C6E" w:rsidRDefault="003C2C6E" w:rsidP="0093277A">
      <w:pPr>
        <w:rPr>
          <w:rFonts w:ascii="ＭＳ 明朝"/>
          <w:szCs w:val="21"/>
        </w:rPr>
      </w:pPr>
    </w:p>
    <w:p w:rsidR="003C2C6E" w:rsidRDefault="003C2C6E" w:rsidP="0093277A">
      <w:pPr>
        <w:rPr>
          <w:rFonts w:ascii="ＭＳ 明朝"/>
          <w:szCs w:val="21"/>
        </w:rPr>
      </w:pPr>
      <w:r>
        <w:rPr>
          <w:rFonts w:ascii="ＭＳ 明朝" w:hAnsi="ＭＳ 明朝" w:hint="eastAsia"/>
          <w:szCs w:val="21"/>
        </w:rPr>
        <w:t>【資料</w:t>
      </w:r>
      <w:r>
        <w:rPr>
          <w:rFonts w:ascii="ＭＳ 明朝" w:hAnsi="ＭＳ 明朝"/>
          <w:szCs w:val="21"/>
        </w:rPr>
        <w:t>4</w:t>
      </w:r>
      <w:r>
        <w:rPr>
          <w:rFonts w:ascii="ＭＳ 明朝" w:hAnsi="ＭＳ 明朝" w:hint="eastAsia"/>
          <w:szCs w:val="21"/>
        </w:rPr>
        <w:t xml:space="preserve">　</w:t>
      </w:r>
      <w:r>
        <w:rPr>
          <w:rFonts w:ascii="ＭＳ 明朝" w:hAnsi="ＭＳ 明朝"/>
          <w:szCs w:val="21"/>
        </w:rPr>
        <w:t>19</w:t>
      </w:r>
      <w:r>
        <w:rPr>
          <w:rFonts w:ascii="ＭＳ 明朝" w:hAnsi="ＭＳ 明朝" w:hint="eastAsia"/>
          <w:szCs w:val="21"/>
        </w:rPr>
        <w:t>ページの本委員会のアウトプットイメージについて】</w:t>
      </w:r>
    </w:p>
    <w:p w:rsidR="003C2C6E" w:rsidRDefault="003C2C6E" w:rsidP="00A513D8">
      <w:pPr>
        <w:numPr>
          <w:ilvl w:val="0"/>
          <w:numId w:val="8"/>
        </w:numPr>
        <w:tabs>
          <w:tab w:val="clear" w:pos="420"/>
          <w:tab w:val="num" w:pos="1980"/>
        </w:tabs>
        <w:ind w:leftChars="200" w:left="840"/>
        <w:rPr>
          <w:rFonts w:ascii="ＭＳ 明朝"/>
          <w:szCs w:val="21"/>
        </w:rPr>
      </w:pPr>
      <w:r>
        <w:rPr>
          <w:rFonts w:ascii="ＭＳ 明朝" w:hAnsi="ＭＳ 明朝" w:hint="eastAsia"/>
          <w:szCs w:val="21"/>
        </w:rPr>
        <w:t>著作権がある国有財産については、著作権法である程度柔軟に条件を付けられる。しかし、著作権法がない国有財産は無償等で公開しなくてはならないのか。国有財産法、財政法等でどう扱いになるかとか、どう線引きするのかは本委員会では検討しないのか。</w:t>
      </w:r>
    </w:p>
    <w:p w:rsidR="003C2C6E" w:rsidRPr="00CD674F" w:rsidRDefault="003C2C6E" w:rsidP="00A513D8">
      <w:pPr>
        <w:ind w:leftChars="200" w:left="420"/>
        <w:rPr>
          <w:rFonts w:ascii="ＭＳ 明朝"/>
          <w:szCs w:val="21"/>
        </w:rPr>
      </w:pPr>
    </w:p>
    <w:p w:rsidR="003C2C6E" w:rsidRDefault="003C2C6E" w:rsidP="00A513D8">
      <w:pPr>
        <w:numPr>
          <w:ilvl w:val="0"/>
          <w:numId w:val="8"/>
        </w:numPr>
        <w:tabs>
          <w:tab w:val="clear" w:pos="420"/>
          <w:tab w:val="num" w:pos="1980"/>
        </w:tabs>
        <w:ind w:leftChars="200" w:left="840"/>
        <w:rPr>
          <w:rFonts w:ascii="ＭＳ 明朝"/>
          <w:szCs w:val="21"/>
        </w:rPr>
      </w:pPr>
      <w:r>
        <w:rPr>
          <w:rFonts w:ascii="ＭＳ 明朝" w:hAnsi="ＭＳ 明朝" w:hint="eastAsia"/>
          <w:szCs w:val="21"/>
        </w:rPr>
        <w:t>著作権がない場合は国有財産にならないのではないか。</w:t>
      </w:r>
    </w:p>
    <w:p w:rsidR="003C2C6E" w:rsidRPr="00CD674F" w:rsidRDefault="003C2C6E" w:rsidP="00A513D8">
      <w:pPr>
        <w:tabs>
          <w:tab w:val="num" w:pos="1980"/>
        </w:tabs>
        <w:ind w:leftChars="200" w:left="420"/>
        <w:rPr>
          <w:rFonts w:ascii="ＭＳ 明朝"/>
          <w:szCs w:val="21"/>
        </w:rPr>
      </w:pPr>
    </w:p>
    <w:p w:rsidR="003C2C6E" w:rsidRDefault="003C2C6E" w:rsidP="00A513D8">
      <w:pPr>
        <w:numPr>
          <w:ilvl w:val="0"/>
          <w:numId w:val="8"/>
        </w:numPr>
        <w:tabs>
          <w:tab w:val="clear" w:pos="420"/>
          <w:tab w:val="num" w:pos="1980"/>
        </w:tabs>
        <w:ind w:leftChars="200" w:left="840"/>
        <w:rPr>
          <w:rFonts w:ascii="ＭＳ 明朝"/>
          <w:szCs w:val="21"/>
        </w:rPr>
      </w:pPr>
      <w:r>
        <w:rPr>
          <w:rFonts w:ascii="ＭＳ 明朝" w:hAnsi="ＭＳ 明朝" w:hint="eastAsia"/>
          <w:szCs w:val="21"/>
        </w:rPr>
        <w:t>他に別の形で知的財産がある場合は国有財産となり得る。具体的にイメージするものは何か。</w:t>
      </w:r>
    </w:p>
    <w:p w:rsidR="003C2C6E" w:rsidRPr="005865D9" w:rsidRDefault="003C2C6E" w:rsidP="00A513D8">
      <w:pPr>
        <w:tabs>
          <w:tab w:val="num" w:pos="1980"/>
        </w:tabs>
        <w:ind w:leftChars="200" w:left="420"/>
        <w:rPr>
          <w:rFonts w:ascii="ＭＳ 明朝"/>
          <w:szCs w:val="21"/>
        </w:rPr>
      </w:pPr>
    </w:p>
    <w:p w:rsidR="003C2C6E" w:rsidRDefault="003C2C6E" w:rsidP="00A513D8">
      <w:pPr>
        <w:numPr>
          <w:ilvl w:val="0"/>
          <w:numId w:val="8"/>
        </w:numPr>
        <w:tabs>
          <w:tab w:val="clear" w:pos="420"/>
          <w:tab w:val="num" w:pos="1980"/>
        </w:tabs>
        <w:ind w:leftChars="200" w:left="840"/>
        <w:rPr>
          <w:rFonts w:ascii="ＭＳ 明朝"/>
          <w:szCs w:val="21"/>
        </w:rPr>
      </w:pPr>
      <w:r>
        <w:rPr>
          <w:rFonts w:ascii="ＭＳ 明朝" w:hAnsi="ＭＳ 明朝" w:hint="eastAsia"/>
          <w:szCs w:val="21"/>
        </w:rPr>
        <w:t>著作権が発生しないデータで国有財産に該当するものがなければ問題ない。具体的なイメージがあるわけではない。</w:t>
      </w:r>
    </w:p>
    <w:p w:rsidR="003C2C6E" w:rsidRDefault="003C2C6E" w:rsidP="00A513D8">
      <w:pPr>
        <w:tabs>
          <w:tab w:val="num" w:pos="1980"/>
        </w:tabs>
        <w:ind w:leftChars="200" w:left="420"/>
        <w:rPr>
          <w:rFonts w:ascii="ＭＳ 明朝"/>
          <w:szCs w:val="21"/>
        </w:rPr>
      </w:pPr>
    </w:p>
    <w:p w:rsidR="003C2C6E" w:rsidRDefault="003C2C6E" w:rsidP="00A513D8">
      <w:pPr>
        <w:numPr>
          <w:ilvl w:val="0"/>
          <w:numId w:val="8"/>
        </w:numPr>
        <w:tabs>
          <w:tab w:val="clear" w:pos="420"/>
          <w:tab w:val="num" w:pos="1980"/>
        </w:tabs>
        <w:ind w:leftChars="200" w:left="840"/>
        <w:rPr>
          <w:rFonts w:ascii="ＭＳ 明朝"/>
          <w:szCs w:val="21"/>
        </w:rPr>
      </w:pPr>
      <w:r>
        <w:rPr>
          <w:rFonts w:ascii="ＭＳ 明朝" w:hAnsi="ＭＳ 明朝" w:hint="eastAsia"/>
          <w:szCs w:val="21"/>
        </w:rPr>
        <w:t>国有財産に該当する知的財産権には、特許権、著作権、商標権、実用新案権、その他これらに準ずる権利とされている。無体物である。</w:t>
      </w:r>
    </w:p>
    <w:p w:rsidR="003C2C6E" w:rsidRDefault="003C2C6E" w:rsidP="00A513D8">
      <w:pPr>
        <w:tabs>
          <w:tab w:val="num" w:pos="1980"/>
        </w:tabs>
        <w:ind w:leftChars="200" w:left="420"/>
        <w:rPr>
          <w:rFonts w:ascii="ＭＳ 明朝"/>
          <w:szCs w:val="21"/>
        </w:rPr>
      </w:pPr>
    </w:p>
    <w:p w:rsidR="003C2C6E" w:rsidRDefault="003C2C6E" w:rsidP="00A513D8">
      <w:pPr>
        <w:numPr>
          <w:ilvl w:val="0"/>
          <w:numId w:val="8"/>
        </w:numPr>
        <w:tabs>
          <w:tab w:val="clear" w:pos="420"/>
          <w:tab w:val="num" w:pos="1980"/>
        </w:tabs>
        <w:ind w:leftChars="200" w:left="840"/>
        <w:rPr>
          <w:rFonts w:ascii="ＭＳ 明朝"/>
          <w:szCs w:val="21"/>
        </w:rPr>
      </w:pPr>
      <w:r>
        <w:rPr>
          <w:rFonts w:ascii="ＭＳ 明朝" w:hAnsi="ＭＳ 明朝" w:hint="eastAsia"/>
          <w:szCs w:val="21"/>
        </w:rPr>
        <w:t>特許権に関しては申請、登録が必ず行われる。議論の余地があるとすれば、営業秘密が考えられる。しかし、営業秘密が国有財産権といえるかは疑問。</w:t>
      </w:r>
    </w:p>
    <w:p w:rsidR="003C2C6E" w:rsidRPr="00842F52" w:rsidRDefault="003C2C6E" w:rsidP="00A513D8">
      <w:pPr>
        <w:ind w:leftChars="200" w:left="42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営業秘密に関しては公開してしまえば問題にはならない。</w:t>
      </w:r>
    </w:p>
    <w:p w:rsidR="003C2C6E" w:rsidRDefault="003C2C6E" w:rsidP="00A513D8">
      <w:pPr>
        <w:ind w:leftChars="200" w:left="42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公開するかの判断の時点で、価値があるから公開したくないという議論が発生する余地がある。</w:t>
      </w:r>
    </w:p>
    <w:p w:rsidR="003C2C6E" w:rsidRDefault="003C2C6E" w:rsidP="00A513D8">
      <w:pPr>
        <w:ind w:leftChars="200" w:left="42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行政では営業要件をみたさないのではない。著作権を国が保有することが認めら</w:t>
      </w:r>
      <w:r>
        <w:rPr>
          <w:rFonts w:ascii="ＭＳ 明朝" w:hAnsi="ＭＳ 明朝" w:hint="eastAsia"/>
          <w:szCs w:val="21"/>
        </w:rPr>
        <w:lastRenderedPageBreak/>
        <w:t>れているので、国有財産法、財政法上の議論が出てきてしまうということであり、著作権がないものについては基本的には国有財産に入らないと考えられる。</w:t>
      </w:r>
    </w:p>
    <w:p w:rsidR="003C2C6E" w:rsidRPr="004B4B5C" w:rsidRDefault="003C2C6E" w:rsidP="00A513D8">
      <w:pPr>
        <w:ind w:leftChars="200" w:left="2100" w:hangingChars="800" w:hanging="168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そうすると資料４の</w:t>
      </w:r>
      <w:r>
        <w:rPr>
          <w:rFonts w:ascii="ＭＳ 明朝" w:hAnsi="ＭＳ 明朝"/>
          <w:szCs w:val="21"/>
        </w:rPr>
        <w:t>7</w:t>
      </w:r>
      <w:r>
        <w:rPr>
          <w:rFonts w:ascii="ＭＳ 明朝" w:hAnsi="ＭＳ 明朝" w:hint="eastAsia"/>
          <w:szCs w:val="21"/>
        </w:rPr>
        <w:t>ページにあるようにパブリックドメイン化が国有財産法等を変えなくても良い方法だ。確かに時間もかかるし、それ自体が賛否のあるものではある。</w:t>
      </w:r>
    </w:p>
    <w:p w:rsidR="003C2C6E" w:rsidRPr="004B4B5C" w:rsidRDefault="003C2C6E" w:rsidP="00A513D8">
      <w:pPr>
        <w:ind w:leftChars="200" w:left="2100" w:hangingChars="800" w:hanging="168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ちなみに、実務者会議ルール・普及</w:t>
      </w:r>
      <w:r>
        <w:rPr>
          <w:rFonts w:ascii="ＭＳ 明朝" w:hAnsi="ＭＳ 明朝"/>
          <w:szCs w:val="21"/>
        </w:rPr>
        <w:t>WG</w:t>
      </w:r>
      <w:r>
        <w:rPr>
          <w:rFonts w:ascii="ＭＳ 明朝" w:hAnsi="ＭＳ 明朝" w:hint="eastAsia"/>
          <w:szCs w:val="21"/>
        </w:rPr>
        <w:t>での著作権課からのプレゼンテーションの内容は、著作権法の分かりやすい講義という形だった。著作物とはどういったものか、国が著作権を持つことができるのかといった著作権法第</w:t>
      </w:r>
      <w:r>
        <w:rPr>
          <w:rFonts w:ascii="ＭＳ 明朝" w:hAnsi="ＭＳ 明朝"/>
          <w:szCs w:val="21"/>
        </w:rPr>
        <w:t>13</w:t>
      </w:r>
      <w:r>
        <w:rPr>
          <w:rFonts w:ascii="ＭＳ 明朝" w:hAnsi="ＭＳ 明朝" w:hint="eastAsia"/>
          <w:szCs w:val="21"/>
        </w:rPr>
        <w:t>条の例外、第</w:t>
      </w:r>
      <w:r>
        <w:rPr>
          <w:rFonts w:ascii="ＭＳ 明朝" w:hAnsi="ＭＳ 明朝"/>
          <w:szCs w:val="21"/>
        </w:rPr>
        <w:t>32</w:t>
      </w:r>
      <w:r>
        <w:rPr>
          <w:rFonts w:ascii="ＭＳ 明朝" w:hAnsi="ＭＳ 明朝" w:hint="eastAsia"/>
          <w:szCs w:val="21"/>
        </w:rPr>
        <w:t>条</w:t>
      </w:r>
      <w:r>
        <w:rPr>
          <w:rFonts w:ascii="ＭＳ 明朝" w:hAnsi="ＭＳ 明朝"/>
          <w:szCs w:val="21"/>
        </w:rPr>
        <w:t>2</w:t>
      </w:r>
      <w:r>
        <w:rPr>
          <w:rFonts w:ascii="ＭＳ 明朝" w:hAnsi="ＭＳ 明朝" w:hint="eastAsia"/>
          <w:szCs w:val="21"/>
        </w:rPr>
        <w:t>項の転載時の権利制限といった点が出てきた。関係府省を含め、基礎知識の共有が行われた。数値データには著作権がない旨等の話が出た。あくまでも現行法の状況の説明であった。</w:t>
      </w:r>
    </w:p>
    <w:p w:rsidR="003C2C6E" w:rsidRDefault="003C2C6E" w:rsidP="00A513D8">
      <w:pPr>
        <w:ind w:leftChars="200" w:left="2100" w:hangingChars="800" w:hanging="168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その場では、なぜ国に著作権があるのかという根本的な点については触れられなかった。</w:t>
      </w:r>
    </w:p>
    <w:p w:rsidR="003C2C6E" w:rsidRDefault="003C2C6E" w:rsidP="00A513D8">
      <w:pPr>
        <w:ind w:leftChars="200" w:left="2100" w:hangingChars="800" w:hanging="168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ルール・普及</w:t>
      </w:r>
      <w:r>
        <w:rPr>
          <w:rFonts w:ascii="ＭＳ 明朝" w:hAnsi="ＭＳ 明朝"/>
          <w:szCs w:val="21"/>
        </w:rPr>
        <w:t>WG</w:t>
      </w:r>
      <w:r>
        <w:rPr>
          <w:rFonts w:ascii="ＭＳ 明朝" w:hAnsi="ＭＳ 明朝" w:hint="eastAsia"/>
          <w:szCs w:val="21"/>
        </w:rPr>
        <w:t>での財務省理財局からの国有財産法についての説明に対しては、活発な議論が行われた。国有財産法の解釈を緩和して無償利用を推進すべきだという有識者構成員からの意見に対して、理財局の担当者は、著作権があるものが利用されるということは財産的価値の顕在化であり、基本的には適正な対価をとるべきだとの反応であった。</w:t>
      </w:r>
    </w:p>
    <w:p w:rsidR="003C2C6E" w:rsidRDefault="003C2C6E" w:rsidP="00A513D8">
      <w:pPr>
        <w:ind w:leftChars="200" w:left="2100" w:hangingChars="800" w:hanging="168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そのときの口頭の説明については、今後整理して、確認していく予定だ。</w:t>
      </w:r>
    </w:p>
    <w:p w:rsidR="003C2C6E" w:rsidRPr="00650FA3" w:rsidRDefault="003C2C6E" w:rsidP="00A513D8">
      <w:pPr>
        <w:ind w:leftChars="200" w:left="2100" w:hangingChars="800" w:hanging="168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財政法第</w:t>
      </w:r>
      <w:r>
        <w:rPr>
          <w:rFonts w:ascii="ＭＳ 明朝" w:hAnsi="ＭＳ 明朝"/>
          <w:szCs w:val="21"/>
        </w:rPr>
        <w:t>9</w:t>
      </w:r>
      <w:r>
        <w:rPr>
          <w:rFonts w:ascii="ＭＳ 明朝" w:hAnsi="ＭＳ 明朝" w:hint="eastAsia"/>
          <w:szCs w:val="21"/>
        </w:rPr>
        <w:t>条は法律のほかのところに規定がない限りというものなので、現状の法律と対立するとなると、特別立法して手当てしましょうという話が必要かどうか。議論の方向性としては、現状の国有財産法を盾にオープンガバメントは出来ないというのはおかしい。オープンガバメントを進めるために解決すべき法律上の障害に対して、別途立法で手当てする必要あるなどの課題を提示するなら理解できる。ただ、国有財産法があるから、そもそも国民から全部対価を取らなくてはならないという議論は政策論としてはおかしい。</w:t>
      </w:r>
    </w:p>
    <w:p w:rsidR="003C2C6E" w:rsidRDefault="003C2C6E" w:rsidP="00A513D8">
      <w:pPr>
        <w:ind w:leftChars="200" w:left="42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そこまで立ち入った政策論の話があったわけではない。担当府省側は現状を説明しただけである。世間のニーズに基づく有識者側の発言趣旨は伝わっていると思う。</w:t>
      </w:r>
    </w:p>
    <w:p w:rsidR="003C2C6E" w:rsidRDefault="003C2C6E" w:rsidP="00A513D8">
      <w:pPr>
        <w:ind w:leftChars="200" w:left="2100" w:hangingChars="800" w:hanging="1680"/>
        <w:rPr>
          <w:rFonts w:ascii="ＭＳ 明朝"/>
          <w:szCs w:val="21"/>
        </w:rPr>
      </w:pPr>
    </w:p>
    <w:p w:rsidR="003C2C6E" w:rsidRDefault="003C2C6E" w:rsidP="00A513D8">
      <w:pPr>
        <w:numPr>
          <w:ilvl w:val="0"/>
          <w:numId w:val="8"/>
        </w:numPr>
        <w:tabs>
          <w:tab w:val="clear" w:pos="420"/>
        </w:tabs>
        <w:ind w:leftChars="200" w:left="840"/>
      </w:pPr>
      <w:r>
        <w:rPr>
          <w:rFonts w:hint="eastAsia"/>
        </w:rPr>
        <w:t>発言の趣旨は伝わっていると思う。今後整理をした上で、現行の枠内ではどう整理しても無理ということであれば、そのこと自体が一つの課題といえる。また、現行法の枠内の整理について採用可能な選択肢があるのであれば、そこで達成できることと、それで良いのかという議論が生じるのだと思っている。</w:t>
      </w:r>
    </w:p>
    <w:p w:rsidR="003C2C6E" w:rsidRDefault="003C2C6E" w:rsidP="00A513D8">
      <w:pPr>
        <w:ind w:leftChars="200" w:left="2100" w:hangingChars="800" w:hanging="168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ボトルネックになっているのは、国有財産法の立場からは、著作権法上国の著作権を認めており権利制限もないのであれば、財産として扱わざるをえないというのが財務省理財局のその場での説明だったと思う。解釈によるにせよ立法によるんせよ。著作権法を変えるか、国有財産法を変えるか、のどちらが必要ということになる。</w:t>
      </w:r>
    </w:p>
    <w:p w:rsidR="003C2C6E" w:rsidRDefault="003C2C6E" w:rsidP="00A513D8">
      <w:pPr>
        <w:ind w:leftChars="200" w:left="2100" w:hangingChars="800" w:hanging="168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それこそ基本法を作って、そちらが特別な法律に該当するというやりかたもあると思う。</w:t>
      </w:r>
    </w:p>
    <w:p w:rsidR="003C2C6E" w:rsidRDefault="003C2C6E" w:rsidP="00A513D8">
      <w:pPr>
        <w:ind w:leftChars="200" w:left="2100" w:hangingChars="800" w:hanging="168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非常に印象的だったのは、理財局側が、それは著作権法の問題だと断言した点だ。国家の金庫番たる立場上の発言として、理解できるものである。国有財産と規定されているものについて、簡単に緩めたりできないというスタンスはもっともだし、理解できる。</w:t>
      </w:r>
    </w:p>
    <w:p w:rsidR="003C2C6E" w:rsidRDefault="003C2C6E" w:rsidP="00A513D8">
      <w:pPr>
        <w:ind w:leftChars="200" w:left="2100" w:hangingChars="800" w:hanging="168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法制度の枠組みが明確にならない限り、ライセンスの話も進めていくことができない。そこは実務者会議ルール・普及</w:t>
      </w:r>
      <w:r>
        <w:rPr>
          <w:rFonts w:ascii="ＭＳ 明朝" w:hAnsi="ＭＳ 明朝"/>
          <w:szCs w:val="21"/>
        </w:rPr>
        <w:t>WG</w:t>
      </w:r>
      <w:r>
        <w:rPr>
          <w:rFonts w:ascii="ＭＳ 明朝" w:hAnsi="ＭＳ 明朝" w:hint="eastAsia"/>
          <w:szCs w:val="21"/>
        </w:rPr>
        <w:t>でも検討してもらい、本委員会でも必要に応じて調査をしていくことも考える。</w:t>
      </w:r>
    </w:p>
    <w:p w:rsidR="003C2C6E" w:rsidRDefault="003C2C6E" w:rsidP="00A513D8">
      <w:pPr>
        <w:ind w:leftChars="200" w:left="2100" w:hangingChars="800" w:hanging="168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それぞれの法を監督する国側の立場があるのは理解できる。ただ、民間側としては、著作権の改正を正面から求めることも大切だ。国に著作権がないとなると何が問題なのかを検討するよう国に求めること、国有財産法についても解釈論よりも法改正ですっきりさせた方が良いと求めることも必要だ。国の立場を考慮しすぎず、ストレートに要求し続けることも大切だ。現実的な妥協点も探りつつも、法改正も求めるべきだ。</w:t>
      </w:r>
    </w:p>
    <w:p w:rsidR="003C2C6E" w:rsidRPr="008F46FE" w:rsidRDefault="003C2C6E" w:rsidP="00A513D8">
      <w:pPr>
        <w:ind w:leftChars="200" w:left="2100" w:hangingChars="800" w:hanging="168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解釈論の枠組みを超えて、本当に法改正が必要なのかという議論を尽くしてから要求するということになるだろう。</w:t>
      </w:r>
    </w:p>
    <w:p w:rsidR="003C2C6E" w:rsidRDefault="003C2C6E" w:rsidP="00A513D8">
      <w:pPr>
        <w:ind w:leftChars="200" w:left="2100" w:hangingChars="800" w:hanging="168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十分な整理をしてから必要であれば法改正というステップが良い。</w:t>
      </w:r>
    </w:p>
    <w:p w:rsidR="003C2C6E" w:rsidRDefault="003C2C6E" w:rsidP="00A513D8">
      <w:pPr>
        <w:ind w:leftChars="200" w:left="42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lastRenderedPageBreak/>
        <w:t>行政法、国有財産法、財政法の専門家からのヒアリングも有効な手段だろう。</w:t>
      </w:r>
    </w:p>
    <w:p w:rsidR="003C2C6E" w:rsidRDefault="003C2C6E" w:rsidP="00A513D8">
      <w:pPr>
        <w:ind w:leftChars="200" w:left="2100" w:hangingChars="800" w:hanging="168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本当にパブリックドメイン化して、著作権法改正することに実行上の意味があるのだろうか。ライセンスであれば機動性も高く、条件の変更や改変自由度も高い。ガバナンスのヒエラルキーとしての法律を改正するという意味は理解できる。しかし、実際手元に現れる効果を現場の感覚で考えると、スムーズに利用出来れば良いわけで、ライセンスの効果が同等で、実効性・改変性がライセンスの方が機動的となれば、別に法律改正が特段重要だとは思えない。</w:t>
      </w:r>
    </w:p>
    <w:p w:rsidR="003C2C6E" w:rsidRPr="00D155B1" w:rsidRDefault="003C2C6E" w:rsidP="00A513D8">
      <w:pPr>
        <w:ind w:leftChars="200" w:left="2100" w:hangingChars="800" w:hanging="168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著作権改正を行うと、国には著作権がなくなるので、例えば</w:t>
      </w:r>
      <w:r>
        <w:rPr>
          <w:rFonts w:ascii="ＭＳ 明朝" w:hAnsi="ＭＳ 明朝"/>
          <w:szCs w:val="21"/>
        </w:rPr>
        <w:t>CC-BY</w:t>
      </w:r>
      <w:r>
        <w:rPr>
          <w:rFonts w:ascii="ＭＳ 明朝" w:hAnsi="ＭＳ 明朝" w:hint="eastAsia"/>
          <w:szCs w:val="21"/>
        </w:rPr>
        <w:t>というライセンスを著作権に基づいて設定するという話はいらなくなる。</w:t>
      </w:r>
    </w:p>
    <w:p w:rsidR="003C2C6E" w:rsidRDefault="003C2C6E" w:rsidP="00A513D8">
      <w:pPr>
        <w:ind w:leftChars="200" w:left="2100" w:hangingChars="800" w:hanging="168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前回のルール・普及</w:t>
      </w:r>
      <w:r>
        <w:rPr>
          <w:rFonts w:ascii="ＭＳ 明朝" w:hAnsi="ＭＳ 明朝"/>
          <w:szCs w:val="21"/>
        </w:rPr>
        <w:t>WG</w:t>
      </w:r>
      <w:r>
        <w:rPr>
          <w:rFonts w:ascii="ＭＳ 明朝" w:hAnsi="ＭＳ 明朝" w:hint="eastAsia"/>
          <w:szCs w:val="21"/>
        </w:rPr>
        <w:t>での主張にもあったが、利活用側としてはすぐに使いたいという要望が強い。法律家としては、著作権法、財政法等の改正を求め続けるべきであると思う。それとは別に現状で進められそうなものを検討するも必要だ。</w:t>
      </w:r>
    </w:p>
    <w:p w:rsidR="003C2C6E" w:rsidRDefault="003C2C6E" w:rsidP="00A513D8">
      <w:pPr>
        <w:ind w:leftChars="200" w:left="2100" w:hangingChars="800" w:hanging="168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著作権の改正という案は、ライセンスの条件そのまま法律化することを念頭に置いているのか。</w:t>
      </w:r>
    </w:p>
    <w:p w:rsidR="003C2C6E" w:rsidRDefault="003C2C6E" w:rsidP="00A513D8">
      <w:pPr>
        <w:ind w:leftChars="200" w:left="42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そうではない。法改正は時間のかかる話なので、当面の間はライセンスが必要であるという点に異論はないだろう。米国連邦政府の例にあるように、政府の著作物について、著作権は発生しないという規定が著作権法にある場合がある。日本でも、判例や法律には著作権はないので、判例をコピーしてデータベース化することは自由にできる。このように、もとから著作権が発生しないようにするのが著作権改正である。そうなると著作権の有無を判断して、その判断に基づいてどういう取扱いするのかといった議論も必要なくなる。また、利用条件で免責の話が残るとは思うが、どんな条件が適切かということについても、もともと著作権がないなら改変を許すも許さないも議論の余地がなくなり、改変自由が当然になる。営利利用についても同様で、そもそも条件を議論する余地すらなくなるのが法改正の利点だ。非常にシンプルである。しかし、ある程度、条件の設定が必要で積極的に制約を課すことを望むのであれば、法改正はあまり魅力的な選択肢ではないだろう。ただ、二次利用を含めた広い利用を目指すのであれば、ライセンスの選択、表示に関する議論が不要になるというのは大きな利点だ。</w:t>
      </w:r>
    </w:p>
    <w:p w:rsidR="003C2C6E" w:rsidRDefault="003C2C6E" w:rsidP="00A513D8">
      <w:pPr>
        <w:ind w:leftChars="200" w:left="2100" w:hangingChars="800" w:hanging="168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行政側としては、出典表示を付したい、改変不可を付したいという場面は多々ある。著作権でもライセンスでもどちらで規定しても良いが、考慮すべき条件項目</w:t>
      </w:r>
      <w:r>
        <w:rPr>
          <w:rFonts w:ascii="ＭＳ 明朝" w:hAnsi="ＭＳ 明朝" w:hint="eastAsia"/>
          <w:szCs w:val="21"/>
        </w:rPr>
        <w:lastRenderedPageBreak/>
        <w:t>は結構あると思う。完全パブリックドメインをデファクトとするか、逆に条件付きをデファクトとした上でその条件を求めないのも可能とするか、その</w:t>
      </w:r>
      <w:r>
        <w:rPr>
          <w:rFonts w:ascii="ＭＳ 明朝" w:hAnsi="ＭＳ 明朝"/>
          <w:szCs w:val="21"/>
        </w:rPr>
        <w:t>2</w:t>
      </w:r>
      <w:r>
        <w:rPr>
          <w:rFonts w:ascii="ＭＳ 明朝" w:hAnsi="ＭＳ 明朝" w:hint="eastAsia"/>
          <w:szCs w:val="21"/>
        </w:rPr>
        <w:t>通りが考えられる。論理的には、完全パブリックドメインをデファクトとするためには、パブリックドメイン化によって関連手続きを全部削除した方が、効率性・社会的構成にとってより良いといえる必要がある。しかし、そこのところがしっくりこない。</w:t>
      </w:r>
    </w:p>
    <w:p w:rsidR="003C2C6E" w:rsidRDefault="003C2C6E" w:rsidP="00A513D8">
      <w:pPr>
        <w:ind w:leftChars="200" w:left="2100" w:hangingChars="800" w:hanging="168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オープンデータで対象となるデータは全てに著作権があるわけではない。数値データや統計データには著作権はない。そういうものでも、正確性を担保したい、コントロールできる形の改変にしたいという要望はある。また、数値データについても出典の明示を求めたいというものもあるだろう。行政データに関して、出典表示の要求や、品質保持のための配慮の要請は、著作権上の保護の有無にかかわらず存在す。出典表示や品質保持の手段を著作権法に求め、ライセンスに頼ろうとすると、著作物性のあるものだけが対象となってしまい、それ以外は出典表示の義務付けや品質コントロールできなくなってしまう。行政データについての出典表示や品質保証の必要性の有無は、著作権法上の話とは無関係に、その行政データの性質に基づいて整理する必要がある。その点については、著作権法とは別にルールを作る必要がある。著作権法に頼ってしまうと、大きなものが抜けてしまう。</w:t>
      </w:r>
    </w:p>
    <w:p w:rsidR="003C2C6E" w:rsidRDefault="003C2C6E" w:rsidP="00A513D8">
      <w:pPr>
        <w:ind w:leftChars="200" w:left="2100" w:hangingChars="800" w:hanging="168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オープンデータを推進するという実務者会議での大方針の決定があって検討を進めていると考えている。著作権法上の話とは別に、行政データは制約があるから拙速にはオープンにできないとするのか、原則オープンとしてコントロールの必要性の有無については個別議論とするのかについては方向性の問題として決めるべきことだ。</w:t>
      </w:r>
    </w:p>
    <w:p w:rsidR="003C2C6E" w:rsidRPr="005A70B8" w:rsidRDefault="003C2C6E" w:rsidP="00A513D8">
      <w:pPr>
        <w:ind w:leftChars="200" w:left="2100" w:hangingChars="800" w:hanging="168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著作権法は権利者の創作を奨励するために作られたものであり、その権利をそのまま国に当てはめることに無理がある。権利者が自分の権利を侵害されないために制約をかける場合とは違う。国が制約をかける場合は、データを見た利用者が誤解したり、変な風に使って被害にあったりすることがないようにする場合である。そのためには、まず権利者の視点を忘れましょうというのが、パブリックドメイン化が必要な理由だ。</w:t>
      </w:r>
    </w:p>
    <w:p w:rsidR="003C2C6E" w:rsidRDefault="003C2C6E" w:rsidP="00A513D8">
      <w:pPr>
        <w:ind w:leftChars="200" w:left="2100" w:hangingChars="800" w:hanging="168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消費者保護、個人情報保護、気象業務法といった個別法での制限は色々ある。実質的にコントロールする必要性の検討については、実務者会議でも指摘されている。</w:t>
      </w:r>
    </w:p>
    <w:p w:rsidR="003C2C6E" w:rsidRDefault="003C2C6E" w:rsidP="00A513D8">
      <w:pPr>
        <w:ind w:leftChars="200" w:left="2100" w:hangingChars="800" w:hanging="168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そこは個別法による制限ということか。</w:t>
      </w:r>
    </w:p>
    <w:p w:rsidR="003C2C6E" w:rsidRDefault="003C2C6E" w:rsidP="00A513D8">
      <w:pPr>
        <w:ind w:leftChars="200" w:left="2100" w:hangingChars="800" w:hanging="168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個別法で制限やコントロールの必要性が明確化できないようなものについては、著作権の名の下にコントロールするという姑息なことはやめるべき。なぜなら、著作権法の対象外であるデータについてはどちらにせよコントロールできないからだ。実際問題、著作権法の対象外である事実データの方が、変に改竄されると困るという意識を行政側は持っているかもしれない。そうなると、必要なら個別法を作ることも一つの手段だ。解決策（１）のパブリックドメイン化、著作権法改正という提案はそういう趣旨の議論だ。ただ、（１）のような策がありうるとしても、当面進められることとしてライセンスについての議論も併せてしないと、スピードを持った対応ができなくなってしまうだろう。</w:t>
      </w:r>
    </w:p>
    <w:p w:rsidR="003C2C6E" w:rsidRDefault="003C2C6E" w:rsidP="00A513D8">
      <w:pPr>
        <w:ind w:leftChars="200" w:left="2100" w:hangingChars="800" w:hanging="168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確認だが、資料</w:t>
      </w:r>
      <w:r>
        <w:rPr>
          <w:rFonts w:ascii="ＭＳ 明朝" w:hAnsi="ＭＳ 明朝"/>
          <w:szCs w:val="21"/>
        </w:rPr>
        <w:t>3</w:t>
      </w:r>
      <w:r>
        <w:rPr>
          <w:rFonts w:ascii="ＭＳ 明朝" w:hAnsi="ＭＳ 明朝" w:hint="eastAsia"/>
          <w:szCs w:val="21"/>
        </w:rPr>
        <w:t>の</w:t>
      </w:r>
      <w:r>
        <w:rPr>
          <w:rFonts w:ascii="ＭＳ 明朝" w:hAnsi="ＭＳ 明朝"/>
          <w:szCs w:val="21"/>
        </w:rPr>
        <w:t>10</w:t>
      </w:r>
      <w:r>
        <w:rPr>
          <w:rFonts w:ascii="ＭＳ 明朝" w:hAnsi="ＭＳ 明朝" w:hint="eastAsia"/>
          <w:szCs w:val="21"/>
        </w:rPr>
        <w:t>ページの</w:t>
      </w:r>
      <w:proofErr w:type="spellStart"/>
      <w:r>
        <w:rPr>
          <w:rFonts w:ascii="ＭＳ 明朝" w:hAnsi="ＭＳ 明朝"/>
          <w:szCs w:val="21"/>
        </w:rPr>
        <w:t>AusGOAL</w:t>
      </w:r>
      <w:proofErr w:type="spellEnd"/>
      <w:r>
        <w:rPr>
          <w:rFonts w:ascii="ＭＳ 明朝" w:hAnsi="ＭＳ 明朝" w:hint="eastAsia"/>
          <w:szCs w:val="21"/>
        </w:rPr>
        <w:t>について、</w:t>
      </w:r>
      <w:r>
        <w:rPr>
          <w:rFonts w:ascii="ＭＳ 明朝" w:hAnsi="ＭＳ 明朝"/>
          <w:szCs w:val="21"/>
        </w:rPr>
        <w:t>CC-BY 2.5</w:t>
      </w:r>
      <w:r>
        <w:rPr>
          <w:rFonts w:ascii="ＭＳ 明朝" w:hAnsi="ＭＳ 明朝" w:hint="eastAsia"/>
          <w:szCs w:val="21"/>
        </w:rPr>
        <w:t>となっているが、</w:t>
      </w:r>
      <w:r>
        <w:rPr>
          <w:rFonts w:ascii="ＭＳ 明朝" w:hAnsi="ＭＳ 明朝"/>
          <w:szCs w:val="21"/>
        </w:rPr>
        <w:t>CC-BY 3.0</w:t>
      </w:r>
      <w:r>
        <w:rPr>
          <w:rFonts w:ascii="ＭＳ 明朝" w:hAnsi="ＭＳ 明朝" w:hint="eastAsia"/>
          <w:szCs w:val="21"/>
        </w:rPr>
        <w:t>の間違いではないのか。</w:t>
      </w:r>
    </w:p>
    <w:p w:rsidR="003C2C6E" w:rsidRPr="00454F85" w:rsidRDefault="003C2C6E" w:rsidP="00A513D8">
      <w:pPr>
        <w:ind w:leftChars="200" w:left="2100" w:hangingChars="800" w:hanging="168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proofErr w:type="spellStart"/>
      <w:r>
        <w:rPr>
          <w:rFonts w:ascii="ＭＳ 明朝" w:hAnsi="ＭＳ 明朝"/>
          <w:szCs w:val="21"/>
        </w:rPr>
        <w:t>AusGOAL</w:t>
      </w:r>
      <w:proofErr w:type="spellEnd"/>
      <w:r>
        <w:rPr>
          <w:rFonts w:ascii="ＭＳ 明朝" w:hAnsi="ＭＳ 明朝" w:hint="eastAsia"/>
          <w:szCs w:val="21"/>
        </w:rPr>
        <w:t>の</w:t>
      </w:r>
      <w:r>
        <w:rPr>
          <w:rFonts w:ascii="ＭＳ 明朝" w:hAnsi="ＭＳ 明朝"/>
          <w:szCs w:val="21"/>
        </w:rPr>
        <w:t>HP</w:t>
      </w:r>
      <w:r>
        <w:rPr>
          <w:rFonts w:ascii="ＭＳ 明朝" w:hAnsi="ＭＳ 明朝" w:hint="eastAsia"/>
          <w:szCs w:val="21"/>
        </w:rPr>
        <w:t>では</w:t>
      </w:r>
      <w:r>
        <w:rPr>
          <w:rFonts w:ascii="ＭＳ 明朝" w:hAnsi="ＭＳ 明朝"/>
          <w:szCs w:val="21"/>
        </w:rPr>
        <w:t>CC-BY 3.0</w:t>
      </w:r>
      <w:r>
        <w:rPr>
          <w:rFonts w:ascii="ＭＳ 明朝" w:hAnsi="ＭＳ 明朝" w:hint="eastAsia"/>
          <w:szCs w:val="21"/>
        </w:rPr>
        <w:t>となっているが、ライセンス選択画面では</w:t>
      </w:r>
      <w:r>
        <w:rPr>
          <w:rFonts w:ascii="ＭＳ 明朝" w:hAnsi="ＭＳ 明朝"/>
          <w:szCs w:val="21"/>
        </w:rPr>
        <w:t>CC-BY 2.5</w:t>
      </w:r>
      <w:r>
        <w:rPr>
          <w:rFonts w:ascii="ＭＳ 明朝" w:hAnsi="ＭＳ 明朝" w:hint="eastAsia"/>
          <w:szCs w:val="21"/>
        </w:rPr>
        <w:t>となっている。</w:t>
      </w:r>
    </w:p>
    <w:p w:rsidR="003C2C6E" w:rsidRDefault="003C2C6E" w:rsidP="00A513D8">
      <w:pPr>
        <w:ind w:leftChars="200" w:left="2100" w:hangingChars="800" w:hanging="168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そういうことなら、サイト側のミスだろう。公式な文書のなかには、バージョンの記載はないようだ。</w:t>
      </w:r>
      <w:proofErr w:type="spellStart"/>
      <w:r>
        <w:rPr>
          <w:rFonts w:ascii="ＭＳ 明朝" w:hAnsi="ＭＳ 明朝"/>
          <w:szCs w:val="21"/>
        </w:rPr>
        <w:t>AusGOAL</w:t>
      </w:r>
      <w:proofErr w:type="spellEnd"/>
      <w:r>
        <w:rPr>
          <w:rFonts w:ascii="ＭＳ 明朝" w:hAnsi="ＭＳ 明朝" w:hint="eastAsia"/>
          <w:szCs w:val="21"/>
        </w:rPr>
        <w:t>の中にはバージョンの記載があるが、</w:t>
      </w:r>
      <w:proofErr w:type="spellStart"/>
      <w:r>
        <w:rPr>
          <w:rFonts w:ascii="ＭＳ 明朝" w:hAnsi="ＭＳ 明朝"/>
          <w:szCs w:val="21"/>
        </w:rPr>
        <w:t>AusGOAL</w:t>
      </w:r>
      <w:proofErr w:type="spellEnd"/>
      <w:r>
        <w:rPr>
          <w:rFonts w:ascii="ＭＳ 明朝" w:hAnsi="ＭＳ 明朝" w:hint="eastAsia"/>
          <w:szCs w:val="21"/>
        </w:rPr>
        <w:t>はあくまでもガイドラインで、正式文書はその前にある</w:t>
      </w:r>
      <w:r>
        <w:rPr>
          <w:rFonts w:ascii="ＭＳ 明朝" w:hAnsi="ＭＳ 明朝"/>
          <w:szCs w:val="21"/>
        </w:rPr>
        <w:t>Open Access Principles</w:t>
      </w:r>
      <w:r>
        <w:rPr>
          <w:rFonts w:ascii="ＭＳ 明朝" w:hAnsi="ＭＳ 明朝" w:hint="eastAsia"/>
          <w:szCs w:val="21"/>
        </w:rPr>
        <w:t>とのことだ。必要があれば確認する。</w:t>
      </w:r>
    </w:p>
    <w:p w:rsidR="003C2C6E" w:rsidRDefault="003C2C6E" w:rsidP="00A513D8">
      <w:pPr>
        <w:ind w:leftChars="200" w:left="2100" w:hangingChars="800" w:hanging="168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資料４の</w:t>
      </w:r>
      <w:r>
        <w:rPr>
          <w:rFonts w:ascii="ＭＳ 明朝" w:hAnsi="ＭＳ 明朝"/>
          <w:szCs w:val="21"/>
        </w:rPr>
        <w:t>19</w:t>
      </w:r>
      <w:r>
        <w:rPr>
          <w:rFonts w:ascii="ＭＳ 明朝" w:hAnsi="ＭＳ 明朝" w:hint="eastAsia"/>
          <w:szCs w:val="21"/>
        </w:rPr>
        <w:t>ページ、アウトプット目次案の諸外国のライセンス比較や、国内のライセンスの検討については、資料３の内容を盛り込んでいくのか。</w:t>
      </w:r>
    </w:p>
    <w:p w:rsidR="003C2C6E" w:rsidRPr="00454F85" w:rsidRDefault="003C2C6E" w:rsidP="00A513D8">
      <w:pPr>
        <w:ind w:leftChars="200" w:left="2100" w:hangingChars="800" w:hanging="168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そうだ。</w:t>
      </w:r>
    </w:p>
    <w:p w:rsidR="003C2C6E" w:rsidRDefault="003C2C6E" w:rsidP="00A513D8">
      <w:pPr>
        <w:ind w:leftChars="200" w:left="420"/>
        <w:rPr>
          <w:rFonts w:ascii="ＭＳ 明朝"/>
          <w:szCs w:val="21"/>
        </w:rPr>
      </w:pPr>
    </w:p>
    <w:p w:rsidR="003C2C6E" w:rsidRDefault="003C2C6E" w:rsidP="00A513D8">
      <w:pPr>
        <w:numPr>
          <w:ilvl w:val="0"/>
          <w:numId w:val="8"/>
        </w:numPr>
        <w:tabs>
          <w:tab w:val="clear" w:pos="420"/>
        </w:tabs>
        <w:ind w:leftChars="200" w:left="840"/>
        <w:rPr>
          <w:rFonts w:ascii="ＭＳ 明朝"/>
          <w:szCs w:val="21"/>
        </w:rPr>
      </w:pPr>
      <w:r>
        <w:rPr>
          <w:rFonts w:ascii="ＭＳ 明朝" w:hAnsi="ＭＳ 明朝" w:hint="eastAsia"/>
          <w:szCs w:val="21"/>
        </w:rPr>
        <w:t>資料４の</w:t>
      </w:r>
      <w:r>
        <w:rPr>
          <w:rFonts w:ascii="ＭＳ 明朝" w:hAnsi="ＭＳ 明朝"/>
          <w:szCs w:val="21"/>
        </w:rPr>
        <w:t>13</w:t>
      </w:r>
      <w:r>
        <w:rPr>
          <w:rFonts w:ascii="ＭＳ 明朝" w:hAnsi="ＭＳ 明朝" w:hint="eastAsia"/>
          <w:szCs w:val="21"/>
        </w:rPr>
        <w:t>ページ、資料３の</w:t>
      </w:r>
      <w:r>
        <w:rPr>
          <w:rFonts w:ascii="ＭＳ 明朝" w:hAnsi="ＭＳ 明朝"/>
          <w:szCs w:val="21"/>
        </w:rPr>
        <w:t>19</w:t>
      </w:r>
      <w:r>
        <w:rPr>
          <w:rFonts w:ascii="ＭＳ 明朝" w:hAnsi="ＭＳ 明朝" w:hint="eastAsia"/>
          <w:szCs w:val="21"/>
        </w:rPr>
        <w:t>ページなどに「提供時に条件の選択ができるライセンス」という条件が記載されている。イメージとしては、丸印が多いライセンスの方が良いもののように見えるが、本委員会として、非営利、改変禁止などの条件がたくさん付けられることを積極的に評価して良いのかという点は議論が必要ではないか。勝手に改変されては困るというものについては、オープンガバメント、消費者保護の観点から禁止することが望ましいという場合については問題ないが、基本的には改変禁止とすることで、データの数値は変えないがフォー</w:t>
      </w:r>
      <w:r>
        <w:rPr>
          <w:rFonts w:ascii="ＭＳ 明朝" w:hAnsi="ＭＳ 明朝" w:hint="eastAsia"/>
          <w:szCs w:val="21"/>
        </w:rPr>
        <w:lastRenderedPageBreak/>
        <w:t>マットやカラムを変えるといった程度の改変まで一律禁止することになってはいけない。誤解を招くような使い方を抑止することと、改変を一切禁止することの間にはギャップがある。本委員会が示すライセンスで、改変禁止を選べるようにすることで、改変禁止を推奨したりしているように見えてしまうのは避けたい。そうは言っても、資料４の</w:t>
      </w:r>
      <w:r>
        <w:rPr>
          <w:rFonts w:ascii="ＭＳ 明朝" w:hAnsi="ＭＳ 明朝"/>
          <w:szCs w:val="21"/>
        </w:rPr>
        <w:t>13</w:t>
      </w:r>
      <w:r>
        <w:rPr>
          <w:rFonts w:ascii="ＭＳ 明朝" w:hAnsi="ＭＳ 明朝" w:hint="eastAsia"/>
          <w:szCs w:val="21"/>
        </w:rPr>
        <w:t>ページの最後では、</w:t>
      </w:r>
      <w:r>
        <w:rPr>
          <w:rFonts w:ascii="ＭＳ 明朝" w:hAnsi="ＭＳ 明朝"/>
          <w:szCs w:val="21"/>
        </w:rPr>
        <w:t>CC-BY</w:t>
      </w:r>
      <w:r>
        <w:rPr>
          <w:rFonts w:ascii="ＭＳ 明朝" w:hAnsi="ＭＳ 明朝" w:hint="eastAsia"/>
          <w:szCs w:val="21"/>
        </w:rPr>
        <w:t>を軸に試行するのが良いと書いてあるので、誤解されることは無いとは思うが、</w:t>
      </w:r>
      <w:r>
        <w:rPr>
          <w:rFonts w:ascii="ＭＳ 明朝" w:hAnsi="ＭＳ 明朝"/>
          <w:szCs w:val="21"/>
        </w:rPr>
        <w:t>CC</w:t>
      </w:r>
      <w:r>
        <w:rPr>
          <w:rFonts w:ascii="ＭＳ 明朝" w:hAnsi="ＭＳ 明朝" w:hint="eastAsia"/>
          <w:szCs w:val="21"/>
        </w:rPr>
        <w:t>ライセンスの６つを前提に整理するのか、基本は表示ライセンスとしてその上で別途表示ライセンスごとの比較表を示すのか、プレゼンテーションの方法には工夫が必要だ。</w:t>
      </w:r>
    </w:p>
    <w:p w:rsidR="003C2C6E" w:rsidRPr="00454F85" w:rsidRDefault="003C2C6E" w:rsidP="00A513D8">
      <w:pPr>
        <w:ind w:leftChars="200" w:left="2100" w:hangingChars="800" w:hanging="1680"/>
        <w:rPr>
          <w:rFonts w:ascii="ＭＳ 明朝"/>
          <w:szCs w:val="21"/>
        </w:rPr>
      </w:pPr>
    </w:p>
    <w:p w:rsidR="003C2C6E" w:rsidRPr="00166F55" w:rsidRDefault="003C2C6E" w:rsidP="00A513D8">
      <w:pPr>
        <w:numPr>
          <w:ilvl w:val="0"/>
          <w:numId w:val="8"/>
        </w:numPr>
        <w:tabs>
          <w:tab w:val="clear" w:pos="420"/>
          <w:tab w:val="num" w:pos="-2880"/>
        </w:tabs>
        <w:ind w:leftChars="200" w:left="840"/>
        <w:rPr>
          <w:rFonts w:ascii="ＭＳ 明朝"/>
          <w:szCs w:val="21"/>
        </w:rPr>
      </w:pPr>
      <w:r>
        <w:rPr>
          <w:rFonts w:ascii="ＭＳ 明朝" w:hAnsi="ＭＳ 明朝" w:hint="eastAsia"/>
          <w:szCs w:val="21"/>
        </w:rPr>
        <w:t>プレゼンテーションの方法については工夫が必要であり、目次案を文書にする段階で、委員に適宜相談、確認することとする。</w:t>
      </w:r>
    </w:p>
    <w:p w:rsidR="003C2C6E" w:rsidRPr="00C45CE5" w:rsidRDefault="003C2C6E" w:rsidP="00A513D8">
      <w:pPr>
        <w:tabs>
          <w:tab w:val="num" w:pos="-2880"/>
        </w:tabs>
        <w:ind w:leftChars="200" w:left="2100" w:hangingChars="800" w:hanging="1680"/>
        <w:rPr>
          <w:rFonts w:ascii="ＭＳ 明朝"/>
          <w:szCs w:val="21"/>
        </w:rPr>
      </w:pPr>
    </w:p>
    <w:p w:rsidR="003C2C6E" w:rsidRDefault="003C2C6E" w:rsidP="00A513D8">
      <w:pPr>
        <w:numPr>
          <w:ilvl w:val="0"/>
          <w:numId w:val="8"/>
        </w:numPr>
        <w:tabs>
          <w:tab w:val="clear" w:pos="420"/>
          <w:tab w:val="num" w:pos="-2880"/>
        </w:tabs>
        <w:ind w:leftChars="200" w:left="840"/>
        <w:rPr>
          <w:rFonts w:ascii="ＭＳ 明朝"/>
          <w:szCs w:val="21"/>
        </w:rPr>
      </w:pPr>
      <w:r>
        <w:rPr>
          <w:rFonts w:ascii="ＭＳ 明朝" w:hAnsi="ＭＳ 明朝" w:hint="eastAsia"/>
          <w:szCs w:val="21"/>
        </w:rPr>
        <w:t>韓国が国際電子政府ランキングで常にトップであるので、余力があれば比較対象に入れて欲しい。</w:t>
      </w:r>
    </w:p>
    <w:p w:rsidR="003C2C6E" w:rsidRDefault="003C2C6E" w:rsidP="00A513D8">
      <w:pPr>
        <w:tabs>
          <w:tab w:val="num" w:pos="-2880"/>
        </w:tabs>
        <w:ind w:leftChars="200" w:left="420"/>
        <w:rPr>
          <w:rFonts w:ascii="ＭＳ 明朝"/>
          <w:szCs w:val="21"/>
        </w:rPr>
      </w:pPr>
    </w:p>
    <w:p w:rsidR="003C2C6E" w:rsidRDefault="003C2C6E" w:rsidP="00A513D8">
      <w:pPr>
        <w:numPr>
          <w:ilvl w:val="0"/>
          <w:numId w:val="8"/>
        </w:numPr>
        <w:tabs>
          <w:tab w:val="clear" w:pos="420"/>
          <w:tab w:val="num" w:pos="-2880"/>
        </w:tabs>
        <w:ind w:leftChars="200" w:left="840"/>
        <w:rPr>
          <w:rFonts w:ascii="ＭＳ 明朝"/>
          <w:szCs w:val="21"/>
        </w:rPr>
      </w:pPr>
      <w:r>
        <w:rPr>
          <w:rFonts w:ascii="ＭＳ 明朝" w:hAnsi="ＭＳ 明朝" w:hint="eastAsia"/>
          <w:szCs w:val="21"/>
        </w:rPr>
        <w:t>今後の比較対象として検討する。</w:t>
      </w:r>
    </w:p>
    <w:p w:rsidR="003C2C6E" w:rsidRDefault="003C2C6E" w:rsidP="00A513D8">
      <w:pPr>
        <w:tabs>
          <w:tab w:val="num" w:pos="-2880"/>
        </w:tabs>
        <w:ind w:leftChars="200" w:left="420"/>
        <w:rPr>
          <w:rFonts w:ascii="ＭＳ 明朝"/>
          <w:szCs w:val="21"/>
        </w:rPr>
      </w:pPr>
    </w:p>
    <w:p w:rsidR="003C2C6E" w:rsidRDefault="003C2C6E" w:rsidP="00A513D8">
      <w:pPr>
        <w:numPr>
          <w:ilvl w:val="0"/>
          <w:numId w:val="8"/>
        </w:numPr>
        <w:tabs>
          <w:tab w:val="clear" w:pos="420"/>
          <w:tab w:val="num" w:pos="-2880"/>
        </w:tabs>
        <w:ind w:leftChars="200" w:left="840"/>
        <w:rPr>
          <w:rFonts w:ascii="ＭＳ 明朝"/>
          <w:szCs w:val="21"/>
        </w:rPr>
      </w:pPr>
      <w:r>
        <w:rPr>
          <w:rFonts w:ascii="ＭＳ 明朝" w:hAnsi="ＭＳ 明朝" w:hint="eastAsia"/>
          <w:szCs w:val="21"/>
        </w:rPr>
        <w:t>ライセンスの検討の前に、国有財産の扱いの問題があるので、その点をクリアする必要がある。</w:t>
      </w:r>
      <w:r>
        <w:rPr>
          <w:rFonts w:ascii="ＭＳ 明朝" w:hAnsi="ＭＳ 明朝"/>
          <w:szCs w:val="21"/>
        </w:rPr>
        <w:t>CC-BY</w:t>
      </w:r>
      <w:r>
        <w:rPr>
          <w:rFonts w:ascii="ＭＳ 明朝" w:hAnsi="ＭＳ 明朝" w:hint="eastAsia"/>
          <w:szCs w:val="21"/>
        </w:rPr>
        <w:t>でも適正な対価を取っていないということで駄目という場合もある。ライセンスのメリットは現行法下でやることが可能であることだが、資料４の</w:t>
      </w:r>
      <w:r>
        <w:rPr>
          <w:rFonts w:ascii="ＭＳ 明朝" w:hAnsi="ＭＳ 明朝"/>
          <w:szCs w:val="21"/>
        </w:rPr>
        <w:t>19</w:t>
      </w:r>
      <w:r>
        <w:rPr>
          <w:rFonts w:ascii="ＭＳ 明朝" w:hAnsi="ＭＳ 明朝" w:hint="eastAsia"/>
          <w:szCs w:val="21"/>
        </w:rPr>
        <w:t>ページの目次案のライセンスの話が出てくる前に、果たして財政法で求められる適正な対価を取っていることになるのかという問題があるので、現行法上の問題点をクリアにすべき。</w:t>
      </w:r>
    </w:p>
    <w:p w:rsidR="003C2C6E" w:rsidRPr="00454F85" w:rsidRDefault="003C2C6E" w:rsidP="00A513D8">
      <w:pPr>
        <w:tabs>
          <w:tab w:val="num" w:pos="-2880"/>
        </w:tabs>
        <w:ind w:leftChars="200" w:left="420"/>
        <w:rPr>
          <w:rFonts w:ascii="ＭＳ 明朝"/>
          <w:szCs w:val="21"/>
        </w:rPr>
      </w:pPr>
    </w:p>
    <w:p w:rsidR="003C2C6E" w:rsidRDefault="003C2C6E" w:rsidP="00A513D8">
      <w:pPr>
        <w:numPr>
          <w:ilvl w:val="0"/>
          <w:numId w:val="8"/>
        </w:numPr>
        <w:tabs>
          <w:tab w:val="clear" w:pos="420"/>
          <w:tab w:val="num" w:pos="-2880"/>
        </w:tabs>
        <w:ind w:leftChars="200" w:left="840"/>
        <w:rPr>
          <w:rFonts w:ascii="ＭＳ 明朝"/>
          <w:szCs w:val="21"/>
        </w:rPr>
      </w:pPr>
      <w:r>
        <w:rPr>
          <w:rFonts w:ascii="ＭＳ 明朝" w:hAnsi="ＭＳ 明朝" w:hint="eastAsia"/>
          <w:szCs w:val="21"/>
        </w:rPr>
        <w:t>資料４の７ページのような内容を目次１で入れることになるので、その部分をきちんと書くこととする。</w:t>
      </w:r>
    </w:p>
    <w:p w:rsidR="003C2C6E" w:rsidRPr="00454F85" w:rsidRDefault="003C2C6E" w:rsidP="00A513D8">
      <w:pPr>
        <w:tabs>
          <w:tab w:val="num" w:pos="-2880"/>
        </w:tabs>
        <w:ind w:leftChars="200" w:left="2100" w:hangingChars="800" w:hanging="1680"/>
        <w:rPr>
          <w:rFonts w:ascii="ＭＳ 明朝"/>
          <w:szCs w:val="21"/>
        </w:rPr>
      </w:pPr>
    </w:p>
    <w:p w:rsidR="003C2C6E" w:rsidRPr="00F4624E" w:rsidRDefault="003C2C6E" w:rsidP="00A513D8">
      <w:pPr>
        <w:numPr>
          <w:ilvl w:val="0"/>
          <w:numId w:val="8"/>
        </w:numPr>
        <w:tabs>
          <w:tab w:val="clear" w:pos="420"/>
          <w:tab w:val="num" w:pos="-2880"/>
        </w:tabs>
        <w:ind w:leftChars="200" w:left="840"/>
        <w:rPr>
          <w:rFonts w:ascii="ＭＳ 明朝"/>
          <w:szCs w:val="21"/>
        </w:rPr>
      </w:pPr>
      <w:r>
        <w:rPr>
          <w:rFonts w:ascii="ＭＳ 明朝" w:hAnsi="ＭＳ 明朝" w:hint="eastAsia"/>
          <w:szCs w:val="21"/>
        </w:rPr>
        <w:t>資料４の７ページの（３）の中にたくさんのことが省略されているが、一つは現行法下で対価を取らないライセンスが可能であるのかという点だ。</w:t>
      </w:r>
    </w:p>
    <w:p w:rsidR="003C2C6E" w:rsidRDefault="003C2C6E" w:rsidP="00A513D8">
      <w:pPr>
        <w:ind w:leftChars="200" w:left="420"/>
        <w:rPr>
          <w:rFonts w:ascii="ＭＳ 明朝"/>
          <w:szCs w:val="21"/>
        </w:rPr>
      </w:pPr>
    </w:p>
    <w:p w:rsidR="003C2C6E" w:rsidRDefault="003C2C6E" w:rsidP="00A513D8">
      <w:pPr>
        <w:numPr>
          <w:ilvl w:val="0"/>
          <w:numId w:val="8"/>
        </w:numPr>
        <w:tabs>
          <w:tab w:val="clear" w:pos="420"/>
          <w:tab w:val="num" w:pos="-2880"/>
        </w:tabs>
        <w:ind w:leftChars="200" w:left="840"/>
        <w:rPr>
          <w:rFonts w:ascii="ＭＳ 明朝"/>
          <w:szCs w:val="21"/>
        </w:rPr>
      </w:pPr>
      <w:r>
        <w:rPr>
          <w:rFonts w:ascii="ＭＳ 明朝" w:hAnsi="ＭＳ 明朝" w:hint="eastAsia"/>
          <w:szCs w:val="21"/>
        </w:rPr>
        <w:t>出典表示無し、改変自由で自由な利用を認めるのは、著作権を放棄したも同様だと思うが、なぜ表示を求めることが必要なのか。出典表示が無いほうが使いやすいと思う。</w:t>
      </w:r>
    </w:p>
    <w:p w:rsidR="003C2C6E" w:rsidRDefault="003C2C6E" w:rsidP="00A513D8">
      <w:pPr>
        <w:tabs>
          <w:tab w:val="num" w:pos="-2880"/>
        </w:tabs>
        <w:ind w:leftChars="200" w:left="2100" w:hangingChars="800" w:hanging="1680"/>
        <w:rPr>
          <w:rFonts w:ascii="ＭＳ 明朝"/>
          <w:szCs w:val="21"/>
        </w:rPr>
      </w:pPr>
    </w:p>
    <w:p w:rsidR="003C2C6E" w:rsidRDefault="003C2C6E" w:rsidP="00A513D8">
      <w:pPr>
        <w:numPr>
          <w:ilvl w:val="0"/>
          <w:numId w:val="8"/>
        </w:numPr>
        <w:tabs>
          <w:tab w:val="clear" w:pos="420"/>
          <w:tab w:val="num" w:pos="-2880"/>
        </w:tabs>
        <w:ind w:leftChars="200" w:left="840"/>
        <w:rPr>
          <w:rFonts w:ascii="ＭＳ 明朝"/>
          <w:szCs w:val="21"/>
        </w:rPr>
      </w:pPr>
      <w:r>
        <w:rPr>
          <w:rFonts w:ascii="ＭＳ 明朝" w:hAnsi="ＭＳ 明朝" w:hint="eastAsia"/>
          <w:szCs w:val="21"/>
        </w:rPr>
        <w:t>豪州やニュージーランドでは、出典表示の義務が負担になることもあることから、表示は求めないという判断を各省でしている。ライセンスは世界共通で他の目的</w:t>
      </w:r>
      <w:r>
        <w:rPr>
          <w:rFonts w:ascii="ＭＳ 明朝" w:hAnsi="ＭＳ 明朝" w:hint="eastAsia"/>
          <w:szCs w:val="21"/>
        </w:rPr>
        <w:lastRenderedPageBreak/>
        <w:t>でも利用されているものであり、権利者が指定しているように表示せよというものであり、指定してないなら表示しなくて良いという解釈が可能だ。</w:t>
      </w:r>
      <w:r>
        <w:rPr>
          <w:rFonts w:ascii="ＭＳ 明朝" w:hAnsi="ＭＳ 明朝"/>
          <w:szCs w:val="21"/>
        </w:rPr>
        <w:t>CC-BY</w:t>
      </w:r>
      <w:r>
        <w:rPr>
          <w:rFonts w:ascii="ＭＳ 明朝" w:hAnsi="ＭＳ 明朝" w:hint="eastAsia"/>
          <w:szCs w:val="21"/>
        </w:rPr>
        <w:t>の中でも、出典表示不要というやり方も可能だ。その場合、パブリックドメインとの違いは、</w:t>
      </w:r>
      <w:r>
        <w:rPr>
          <w:rFonts w:ascii="ＭＳ 明朝" w:hAnsi="ＭＳ 明朝"/>
          <w:szCs w:val="21"/>
        </w:rPr>
        <w:t>CC</w:t>
      </w:r>
      <w:r>
        <w:rPr>
          <w:rFonts w:ascii="ＭＳ 明朝" w:hAnsi="ＭＳ 明朝" w:hint="eastAsia"/>
          <w:szCs w:val="21"/>
        </w:rPr>
        <w:t>ライセンスのコモンズ証は簡単な記述になっているが、ライセンス原文には</w:t>
      </w:r>
      <w:r>
        <w:rPr>
          <w:rFonts w:ascii="ＭＳ 明朝" w:hAnsi="ＭＳ 明朝"/>
          <w:szCs w:val="21"/>
        </w:rPr>
        <w:t>DRM</w:t>
      </w:r>
      <w:r>
        <w:rPr>
          <w:rFonts w:ascii="ＭＳ 明朝" w:hAnsi="ＭＳ 明朝" w:hint="eastAsia"/>
          <w:szCs w:val="21"/>
        </w:rPr>
        <w:t>禁止条項等も入っている。そういうことの是非も本当は議論があるかもしれない。</w:t>
      </w:r>
    </w:p>
    <w:p w:rsidR="003C2C6E" w:rsidRDefault="003C2C6E" w:rsidP="00A513D8">
      <w:pPr>
        <w:tabs>
          <w:tab w:val="num" w:pos="-2880"/>
        </w:tabs>
        <w:ind w:leftChars="200" w:left="2100" w:hangingChars="800" w:hanging="1680"/>
        <w:rPr>
          <w:rFonts w:ascii="ＭＳ 明朝"/>
          <w:szCs w:val="21"/>
        </w:rPr>
      </w:pPr>
    </w:p>
    <w:p w:rsidR="003C2C6E" w:rsidRDefault="003C2C6E" w:rsidP="00A513D8">
      <w:pPr>
        <w:numPr>
          <w:ilvl w:val="0"/>
          <w:numId w:val="8"/>
        </w:numPr>
        <w:tabs>
          <w:tab w:val="clear" w:pos="420"/>
          <w:tab w:val="num" w:pos="-2880"/>
        </w:tabs>
        <w:ind w:leftChars="200" w:left="840"/>
        <w:rPr>
          <w:rFonts w:ascii="ＭＳ 明朝"/>
          <w:szCs w:val="21"/>
        </w:rPr>
      </w:pPr>
      <w:r>
        <w:rPr>
          <w:rFonts w:ascii="ＭＳ 明朝" w:hAnsi="ＭＳ 明朝" w:hint="eastAsia"/>
          <w:szCs w:val="21"/>
        </w:rPr>
        <w:t>それは知らなかった。そういった点は情報共有をして進めていきたい。そもそも論をしっかりやることと、ライセンスについても資料４の</w:t>
      </w:r>
      <w:r>
        <w:rPr>
          <w:rFonts w:ascii="ＭＳ 明朝" w:hAnsi="ＭＳ 明朝"/>
          <w:szCs w:val="21"/>
        </w:rPr>
        <w:t>18</w:t>
      </w:r>
      <w:r>
        <w:rPr>
          <w:rFonts w:ascii="ＭＳ 明朝" w:hAnsi="ＭＳ 明朝" w:hint="eastAsia"/>
          <w:szCs w:val="21"/>
        </w:rPr>
        <w:t>ページでも、ライセンスを採用する上での留意点として、国有財産法についての検討も追加することとする。</w:t>
      </w:r>
    </w:p>
    <w:p w:rsidR="003C2C6E" w:rsidRPr="00D77474" w:rsidRDefault="003C2C6E">
      <w:pPr>
        <w:ind w:left="1680" w:hangingChars="800" w:hanging="1680"/>
        <w:rPr>
          <w:rFonts w:ascii="ＭＳ 明朝"/>
          <w:szCs w:val="21"/>
        </w:rPr>
      </w:pPr>
    </w:p>
    <w:p w:rsidR="003C2C6E" w:rsidRPr="000D4A14" w:rsidRDefault="003C2C6E" w:rsidP="000D4A14">
      <w:pPr>
        <w:numPr>
          <w:ilvl w:val="0"/>
          <w:numId w:val="4"/>
        </w:numPr>
        <w:rPr>
          <w:rFonts w:ascii="ＭＳ 明朝"/>
          <w:szCs w:val="21"/>
        </w:rPr>
      </w:pPr>
      <w:r w:rsidRPr="000D4A14">
        <w:rPr>
          <w:rFonts w:ascii="ＭＳ 明朝" w:hAnsi="ＭＳ 明朝" w:hint="eastAsia"/>
          <w:szCs w:val="21"/>
        </w:rPr>
        <w:t>ケーススタディについて</w:t>
      </w:r>
    </w:p>
    <w:p w:rsidR="003C2C6E" w:rsidRPr="000D4A14" w:rsidRDefault="003C2C6E" w:rsidP="00DE18B1">
      <w:pPr>
        <w:pStyle w:val="11"/>
        <w:numPr>
          <w:ilvl w:val="1"/>
          <w:numId w:val="4"/>
        </w:numPr>
        <w:ind w:leftChars="0"/>
        <w:rPr>
          <w:rFonts w:ascii="ＭＳ 明朝"/>
          <w:szCs w:val="21"/>
        </w:rPr>
      </w:pPr>
      <w:r>
        <w:rPr>
          <w:rFonts w:ascii="ＭＳ 明朝" w:hAnsi="ＭＳ 明朝" w:hint="eastAsia"/>
          <w:szCs w:val="21"/>
        </w:rPr>
        <w:t>資料５に基づいて、情報通信白書及び</w:t>
      </w:r>
      <w:r w:rsidRPr="000D4A14">
        <w:rPr>
          <w:rFonts w:ascii="ＭＳ 明朝" w:hAnsi="ＭＳ 明朝" w:hint="eastAsia"/>
          <w:szCs w:val="21"/>
        </w:rPr>
        <w:t>統計関連情報ホームページ</w:t>
      </w:r>
      <w:r>
        <w:rPr>
          <w:rFonts w:ascii="ＭＳ 明朝" w:hAnsi="ＭＳ 明朝" w:hint="eastAsia"/>
          <w:szCs w:val="21"/>
        </w:rPr>
        <w:t>について事務局より説明。</w:t>
      </w:r>
    </w:p>
    <w:p w:rsidR="003C2C6E" w:rsidRDefault="003C2C6E" w:rsidP="000D4A14">
      <w:pPr>
        <w:pStyle w:val="11"/>
        <w:numPr>
          <w:ilvl w:val="1"/>
          <w:numId w:val="4"/>
        </w:numPr>
        <w:ind w:leftChars="0"/>
        <w:rPr>
          <w:rFonts w:ascii="ＭＳ 明朝"/>
          <w:szCs w:val="21"/>
        </w:rPr>
      </w:pPr>
      <w:r>
        <w:rPr>
          <w:rFonts w:ascii="ＭＳ 明朝" w:hAnsi="ＭＳ 明朝" w:hint="eastAsia"/>
          <w:szCs w:val="21"/>
        </w:rPr>
        <w:t>参考資料２に基づいて、</w:t>
      </w:r>
      <w:r w:rsidRPr="000D4A14">
        <w:rPr>
          <w:rFonts w:ascii="ＭＳ 明朝" w:hAnsi="ＭＳ 明朝" w:hint="eastAsia"/>
          <w:szCs w:val="21"/>
        </w:rPr>
        <w:t>測量成果等の標準ライセンス（利用規約）の検討について</w:t>
      </w:r>
      <w:r>
        <w:rPr>
          <w:rFonts w:ascii="ＭＳ 明朝" w:hAnsi="ＭＳ 明朝" w:hint="eastAsia"/>
          <w:szCs w:val="21"/>
        </w:rPr>
        <w:t>小野オブザーバ</w:t>
      </w:r>
      <w:r w:rsidRPr="000D4A14">
        <w:rPr>
          <w:rFonts w:ascii="ＭＳ 明朝" w:hAnsi="ＭＳ 明朝" w:hint="eastAsia"/>
          <w:szCs w:val="21"/>
        </w:rPr>
        <w:t>（国土地理院）</w:t>
      </w:r>
      <w:r>
        <w:rPr>
          <w:rFonts w:ascii="ＭＳ 明朝" w:hAnsi="ＭＳ 明朝" w:hint="eastAsia"/>
          <w:szCs w:val="21"/>
        </w:rPr>
        <w:t>より説明。</w:t>
      </w:r>
    </w:p>
    <w:p w:rsidR="003C2C6E" w:rsidRDefault="003C2C6E" w:rsidP="009B3096">
      <w:pPr>
        <w:pStyle w:val="11"/>
        <w:ind w:leftChars="0" w:left="0"/>
        <w:rPr>
          <w:rFonts w:ascii="ＭＳ 明朝"/>
          <w:szCs w:val="21"/>
        </w:rPr>
      </w:pPr>
    </w:p>
    <w:p w:rsidR="003C2C6E" w:rsidRDefault="003C2C6E" w:rsidP="009B3096">
      <w:pPr>
        <w:rPr>
          <w:rFonts w:ascii="ＭＳ 明朝"/>
          <w:szCs w:val="21"/>
        </w:rPr>
      </w:pPr>
      <w:r>
        <w:rPr>
          <w:rFonts w:ascii="ＭＳ 明朝" w:hAnsi="ＭＳ 明朝" w:hint="eastAsia"/>
          <w:szCs w:val="21"/>
        </w:rPr>
        <w:t>【ケーススタディの方向性について】</w:t>
      </w:r>
    </w:p>
    <w:p w:rsidR="003C2C6E" w:rsidRDefault="003C2C6E" w:rsidP="00A513D8">
      <w:pPr>
        <w:pStyle w:val="11"/>
        <w:numPr>
          <w:ilvl w:val="2"/>
          <w:numId w:val="4"/>
        </w:numPr>
        <w:ind w:leftChars="200" w:left="780" w:hanging="360"/>
        <w:rPr>
          <w:rFonts w:ascii="ＭＳ 明朝"/>
          <w:szCs w:val="21"/>
        </w:rPr>
      </w:pPr>
      <w:r w:rsidRPr="00842BAF">
        <w:rPr>
          <w:rFonts w:ascii="ＭＳ 明朝" w:hint="eastAsia"/>
          <w:szCs w:val="21"/>
        </w:rPr>
        <w:t>対象になるものについて、資料５の</w:t>
      </w:r>
      <w:r w:rsidRPr="00842BAF">
        <w:rPr>
          <w:rFonts w:ascii="ＭＳ 明朝"/>
          <w:szCs w:val="21"/>
        </w:rPr>
        <w:t>29</w:t>
      </w:r>
      <w:r w:rsidRPr="00842BAF">
        <w:rPr>
          <w:rFonts w:ascii="ＭＳ 明朝" w:hint="eastAsia"/>
          <w:szCs w:val="21"/>
        </w:rPr>
        <w:t>ページのシンボルマーク、マスコット等のキャラクターまでを含める必要があるのか。オープンガバメント、オープンデータの推進の目的からみて、対象外として良いと思う。不要なものは除外して良い。また統計局、総務省が自分で持っているものについて、積極的にそれを表示するべきかどうかという論点がある。その後の第三者権利がある場合と密接に関連しているのだろうが、総論として第三者権利のものについては対象外ですという記述になったときには、分かりやすさのために積極的な表示が親切といえる場合もある。逆に個別に表示するなら、そこから除外されているものは利用可能なので、必ずしも積極的な表示は必要ではないとも言える。</w:t>
      </w:r>
    </w:p>
    <w:p w:rsidR="003C2C6E" w:rsidRPr="00842BAF" w:rsidRDefault="003C2C6E" w:rsidP="00A513D8">
      <w:pPr>
        <w:pStyle w:val="11"/>
        <w:ind w:leftChars="200" w:left="420"/>
        <w:rPr>
          <w:rFonts w:ascii="ＭＳ 明朝"/>
          <w:szCs w:val="21"/>
        </w:rPr>
      </w:pPr>
    </w:p>
    <w:p w:rsidR="003C2C6E" w:rsidRDefault="003C2C6E" w:rsidP="00A513D8">
      <w:pPr>
        <w:pStyle w:val="11"/>
        <w:numPr>
          <w:ilvl w:val="2"/>
          <w:numId w:val="4"/>
        </w:numPr>
        <w:ind w:leftChars="200" w:left="780" w:hanging="360"/>
        <w:rPr>
          <w:rFonts w:ascii="ＭＳ 明朝"/>
          <w:szCs w:val="21"/>
        </w:rPr>
      </w:pPr>
      <w:r>
        <w:rPr>
          <w:rFonts w:ascii="ＭＳ 明朝" w:hAnsi="ＭＳ 明朝" w:hint="eastAsia"/>
          <w:szCs w:val="21"/>
        </w:rPr>
        <w:t>今後の労力との兼ね合いになってくるだろうが、二次利用を意識しないで作った過去のものについてまで、遡って権利処理するのは労力が掛かりすぎる。遡っての処理までするのが理想ではあるが、今後の話をする方が良いと思う。</w:t>
      </w:r>
    </w:p>
    <w:p w:rsidR="003C2C6E" w:rsidRPr="00524F66" w:rsidRDefault="003C2C6E" w:rsidP="00A513D8">
      <w:pPr>
        <w:pStyle w:val="11"/>
        <w:ind w:leftChars="200" w:left="780" w:hanging="360"/>
        <w:rPr>
          <w:rFonts w:ascii="ＭＳ 明朝"/>
          <w:szCs w:val="21"/>
        </w:rPr>
      </w:pPr>
    </w:p>
    <w:p w:rsidR="003C2C6E" w:rsidRDefault="003C2C6E" w:rsidP="00A513D8">
      <w:pPr>
        <w:pStyle w:val="11"/>
        <w:numPr>
          <w:ilvl w:val="2"/>
          <w:numId w:val="4"/>
        </w:numPr>
        <w:ind w:leftChars="200" w:left="780" w:hanging="360"/>
        <w:rPr>
          <w:rFonts w:ascii="ＭＳ 明朝"/>
          <w:szCs w:val="21"/>
        </w:rPr>
      </w:pPr>
      <w:r>
        <w:rPr>
          <w:rFonts w:ascii="ＭＳ 明朝" w:hAnsi="ＭＳ 明朝" w:hint="eastAsia"/>
          <w:szCs w:val="21"/>
        </w:rPr>
        <w:t>ご指摘の点は、資料５の</w:t>
      </w:r>
      <w:r>
        <w:rPr>
          <w:rFonts w:ascii="ＭＳ 明朝" w:hAnsi="ＭＳ 明朝"/>
          <w:szCs w:val="21"/>
        </w:rPr>
        <w:t>32</w:t>
      </w:r>
      <w:r>
        <w:rPr>
          <w:rFonts w:ascii="ＭＳ 明朝" w:hAnsi="ＭＳ 明朝" w:hint="eastAsia"/>
          <w:szCs w:val="21"/>
        </w:rPr>
        <w:t>ページのその他の検討事項にも関わってくるものだ。第三者権利の権利処理はしっかりすべきという今後の話は議論すべき。</w:t>
      </w:r>
    </w:p>
    <w:p w:rsidR="003C2C6E" w:rsidRPr="00524F66" w:rsidRDefault="003C2C6E" w:rsidP="00A513D8">
      <w:pPr>
        <w:pStyle w:val="11"/>
        <w:ind w:leftChars="200" w:left="780" w:hanging="360"/>
        <w:rPr>
          <w:rFonts w:ascii="ＭＳ 明朝"/>
          <w:szCs w:val="21"/>
        </w:rPr>
      </w:pPr>
    </w:p>
    <w:p w:rsidR="003C2C6E" w:rsidRDefault="003C2C6E" w:rsidP="00A513D8">
      <w:pPr>
        <w:pStyle w:val="11"/>
        <w:numPr>
          <w:ilvl w:val="2"/>
          <w:numId w:val="4"/>
        </w:numPr>
        <w:ind w:leftChars="200" w:left="780" w:hanging="360"/>
        <w:rPr>
          <w:rFonts w:ascii="ＭＳ 明朝"/>
          <w:szCs w:val="21"/>
        </w:rPr>
      </w:pPr>
      <w:r>
        <w:rPr>
          <w:rFonts w:ascii="ＭＳ 明朝" w:hAnsi="ＭＳ 明朝" w:hint="eastAsia"/>
          <w:szCs w:val="21"/>
        </w:rPr>
        <w:lastRenderedPageBreak/>
        <w:t>過去の事例を見て問題点を把握した上で、今後の対処を提示することをメインとするのか、過去のものの処理方法を提示するのをメインとするのか</w:t>
      </w:r>
      <w:r>
        <w:rPr>
          <w:rFonts w:ascii="ＭＳ 明朝" w:hAnsi="ＭＳ 明朝"/>
          <w:szCs w:val="21"/>
        </w:rPr>
        <w:t>2</w:t>
      </w:r>
      <w:r>
        <w:rPr>
          <w:rFonts w:ascii="ＭＳ 明朝" w:hAnsi="ＭＳ 明朝" w:hint="eastAsia"/>
          <w:szCs w:val="21"/>
        </w:rPr>
        <w:t>通りあるだろう。必要なものは全部網羅されていると思う。</w:t>
      </w:r>
    </w:p>
    <w:p w:rsidR="003C2C6E" w:rsidRPr="00524F66" w:rsidRDefault="003C2C6E" w:rsidP="00A513D8">
      <w:pPr>
        <w:pStyle w:val="11"/>
        <w:ind w:leftChars="200" w:left="780" w:hanging="360"/>
        <w:rPr>
          <w:rFonts w:ascii="ＭＳ 明朝"/>
          <w:szCs w:val="21"/>
        </w:rPr>
      </w:pPr>
    </w:p>
    <w:p w:rsidR="003C2C6E" w:rsidRDefault="003C2C6E" w:rsidP="00A513D8">
      <w:pPr>
        <w:pStyle w:val="11"/>
        <w:numPr>
          <w:ilvl w:val="2"/>
          <w:numId w:val="4"/>
        </w:numPr>
        <w:ind w:leftChars="200" w:left="780" w:hanging="360"/>
        <w:rPr>
          <w:rFonts w:ascii="ＭＳ 明朝"/>
          <w:szCs w:val="21"/>
        </w:rPr>
      </w:pPr>
      <w:r>
        <w:rPr>
          <w:rFonts w:ascii="ＭＳ 明朝" w:hAnsi="ＭＳ 明朝" w:hint="eastAsia"/>
          <w:szCs w:val="21"/>
        </w:rPr>
        <w:t>参考資料２の標準ライセンス案は示唆に富んでいると思う。出典表示はなく、公序良俗、ナショナルセキュリティについての条件が入るかなりフリーなものであると感じる。</w:t>
      </w:r>
    </w:p>
    <w:p w:rsidR="003C2C6E" w:rsidRDefault="003C2C6E" w:rsidP="00A513D8">
      <w:pPr>
        <w:pStyle w:val="11"/>
        <w:ind w:leftChars="200" w:left="780" w:hanging="360"/>
        <w:rPr>
          <w:rFonts w:ascii="ＭＳ 明朝"/>
          <w:szCs w:val="21"/>
        </w:rPr>
      </w:pPr>
    </w:p>
    <w:p w:rsidR="003C2C6E" w:rsidRDefault="003C2C6E" w:rsidP="00A513D8">
      <w:pPr>
        <w:pStyle w:val="11"/>
        <w:numPr>
          <w:ilvl w:val="2"/>
          <w:numId w:val="4"/>
        </w:numPr>
        <w:ind w:leftChars="200" w:left="780" w:hanging="360"/>
        <w:rPr>
          <w:rFonts w:ascii="ＭＳ 明朝"/>
          <w:szCs w:val="21"/>
        </w:rPr>
      </w:pPr>
      <w:r>
        <w:rPr>
          <w:rFonts w:ascii="ＭＳ 明朝" w:hAnsi="ＭＳ 明朝" w:hint="eastAsia"/>
          <w:szCs w:val="21"/>
        </w:rPr>
        <w:t>これは地理空間情報のなかでも測量成果に限った話で検討している。測量法で申請が必要なもので、測量法の申請のなかで出典明記がある。少量の場合は申請不要なので、測量法の申請手続きをしなくても出典明記が出る場合もある。</w:t>
      </w:r>
    </w:p>
    <w:p w:rsidR="003C2C6E" w:rsidRPr="007D4218" w:rsidRDefault="003C2C6E" w:rsidP="00A513D8">
      <w:pPr>
        <w:pStyle w:val="11"/>
        <w:ind w:leftChars="200" w:left="780" w:hanging="360"/>
        <w:rPr>
          <w:rFonts w:ascii="ＭＳ 明朝"/>
          <w:szCs w:val="21"/>
        </w:rPr>
      </w:pPr>
    </w:p>
    <w:p w:rsidR="003C2C6E" w:rsidRDefault="003C2C6E" w:rsidP="00A513D8">
      <w:pPr>
        <w:pStyle w:val="11"/>
        <w:numPr>
          <w:ilvl w:val="2"/>
          <w:numId w:val="4"/>
        </w:numPr>
        <w:ind w:leftChars="200" w:left="780" w:hanging="360"/>
        <w:rPr>
          <w:rFonts w:ascii="ＭＳ 明朝"/>
          <w:szCs w:val="21"/>
        </w:rPr>
      </w:pPr>
      <w:r>
        <w:rPr>
          <w:rFonts w:ascii="ＭＳ 明朝" w:hAnsi="ＭＳ 明朝" w:hint="eastAsia"/>
          <w:szCs w:val="21"/>
        </w:rPr>
        <w:t>測量法は利用を抑制することが目的ではなく、利用申請をすることで、なるべく良い形での測量成果の利用ができるよう専門的な助言しようというのが目的だ。正確な情報の利用、新たな測量のやり方について、国土地理院がサポートしていこうというものだ。</w:t>
      </w:r>
    </w:p>
    <w:p w:rsidR="003C2C6E" w:rsidRDefault="003C2C6E" w:rsidP="00A513D8">
      <w:pPr>
        <w:pStyle w:val="11"/>
        <w:ind w:leftChars="200" w:left="780" w:hanging="360"/>
        <w:rPr>
          <w:rFonts w:ascii="ＭＳ 明朝"/>
          <w:szCs w:val="21"/>
        </w:rPr>
      </w:pPr>
    </w:p>
    <w:p w:rsidR="003C2C6E" w:rsidRDefault="003C2C6E" w:rsidP="00A513D8">
      <w:pPr>
        <w:pStyle w:val="11"/>
        <w:numPr>
          <w:ilvl w:val="2"/>
          <w:numId w:val="4"/>
        </w:numPr>
        <w:ind w:leftChars="200" w:left="780" w:hanging="360"/>
        <w:rPr>
          <w:rFonts w:ascii="ＭＳ 明朝"/>
          <w:szCs w:val="21"/>
        </w:rPr>
      </w:pPr>
      <w:r>
        <w:rPr>
          <w:rFonts w:ascii="ＭＳ 明朝" w:hAnsi="ＭＳ 明朝" w:hint="eastAsia"/>
          <w:szCs w:val="21"/>
        </w:rPr>
        <w:t>手続きの趣旨としては、測量の正確性の確保と利用秩序の維持である。</w:t>
      </w:r>
    </w:p>
    <w:p w:rsidR="003C2C6E" w:rsidRDefault="003C2C6E" w:rsidP="00A513D8">
      <w:pPr>
        <w:pStyle w:val="11"/>
        <w:ind w:leftChars="200" w:left="780" w:hanging="360"/>
        <w:rPr>
          <w:rFonts w:ascii="ＭＳ 明朝"/>
          <w:szCs w:val="21"/>
        </w:rPr>
      </w:pPr>
    </w:p>
    <w:p w:rsidR="003C2C6E" w:rsidRDefault="003C2C6E" w:rsidP="00A513D8">
      <w:pPr>
        <w:pStyle w:val="11"/>
        <w:numPr>
          <w:ilvl w:val="2"/>
          <w:numId w:val="4"/>
        </w:numPr>
        <w:ind w:leftChars="200" w:left="780" w:hanging="360"/>
        <w:rPr>
          <w:rFonts w:ascii="ＭＳ 明朝"/>
          <w:szCs w:val="21"/>
        </w:rPr>
      </w:pPr>
      <w:r>
        <w:rPr>
          <w:rFonts w:ascii="ＭＳ 明朝" w:hAnsi="ＭＳ 明朝" w:hint="eastAsia"/>
          <w:szCs w:val="21"/>
        </w:rPr>
        <w:t>気象業務法と似た感じのものだ。個別法に基づく制約はあるものの、なるべく広い利用を促すスタンスだ。こういったものも、他のデータが</w:t>
      </w:r>
      <w:r>
        <w:rPr>
          <w:rFonts w:ascii="ＭＳ 明朝" w:hAnsi="ＭＳ 明朝"/>
          <w:szCs w:val="21"/>
        </w:rPr>
        <w:t>CC-BY</w:t>
      </w:r>
      <w:r>
        <w:rPr>
          <w:rFonts w:ascii="ＭＳ 明朝" w:hAnsi="ＭＳ 明朝" w:hint="eastAsia"/>
          <w:szCs w:val="21"/>
        </w:rPr>
        <w:t>となるのであれば、なるべく統一的にして、互換性を担保した方が良い。実質、同じようなことをやっているのであれば、他のオープンデータ戦略で使うライセンスと同じにすることを検討してもらいたい。</w:t>
      </w:r>
    </w:p>
    <w:p w:rsidR="003C2C6E" w:rsidRDefault="003C2C6E" w:rsidP="00A513D8">
      <w:pPr>
        <w:pStyle w:val="11"/>
        <w:ind w:leftChars="200" w:left="780" w:hanging="360"/>
        <w:rPr>
          <w:rFonts w:ascii="ＭＳ 明朝"/>
          <w:szCs w:val="21"/>
        </w:rPr>
      </w:pPr>
    </w:p>
    <w:p w:rsidR="003C2C6E" w:rsidRPr="007D4218" w:rsidRDefault="003C2C6E" w:rsidP="00A513D8">
      <w:pPr>
        <w:pStyle w:val="11"/>
        <w:numPr>
          <w:ilvl w:val="2"/>
          <w:numId w:val="4"/>
        </w:numPr>
        <w:ind w:leftChars="200" w:left="780" w:hanging="360"/>
        <w:rPr>
          <w:rFonts w:ascii="ＭＳ 明朝"/>
          <w:szCs w:val="21"/>
        </w:rPr>
      </w:pPr>
      <w:r>
        <w:rPr>
          <w:rFonts w:ascii="ＭＳ 明朝" w:hAnsi="ＭＳ 明朝" w:hint="eastAsia"/>
          <w:szCs w:val="21"/>
        </w:rPr>
        <w:t>そのために、参考資料２の１ページ目の最後に、本委員会の検討情報も参考にする旨、記載している。</w:t>
      </w:r>
    </w:p>
    <w:p w:rsidR="003C2C6E" w:rsidRPr="00D77474" w:rsidRDefault="003C2C6E" w:rsidP="00A513D8">
      <w:pPr>
        <w:pStyle w:val="11"/>
        <w:ind w:leftChars="200" w:left="780" w:hanging="360"/>
        <w:rPr>
          <w:rFonts w:ascii="ＭＳ 明朝"/>
          <w:szCs w:val="21"/>
        </w:rPr>
      </w:pPr>
    </w:p>
    <w:p w:rsidR="003C2C6E" w:rsidRDefault="003C2C6E" w:rsidP="00A513D8">
      <w:pPr>
        <w:pStyle w:val="11"/>
        <w:numPr>
          <w:ilvl w:val="2"/>
          <w:numId w:val="4"/>
        </w:numPr>
        <w:ind w:leftChars="200" w:left="780" w:hanging="360"/>
        <w:rPr>
          <w:rFonts w:ascii="ＭＳ 明朝"/>
          <w:szCs w:val="21"/>
        </w:rPr>
      </w:pPr>
      <w:r>
        <w:rPr>
          <w:rFonts w:ascii="ＭＳ 明朝" w:hAnsi="ＭＳ 明朝" w:hint="eastAsia"/>
          <w:szCs w:val="21"/>
        </w:rPr>
        <w:t>基本的には非常にフレキシブルなライセンスなので、これと</w:t>
      </w:r>
      <w:r>
        <w:rPr>
          <w:rFonts w:ascii="ＭＳ 明朝" w:hAnsi="ＭＳ 明朝"/>
          <w:szCs w:val="21"/>
        </w:rPr>
        <w:t>CC-BY</w:t>
      </w:r>
      <w:r>
        <w:rPr>
          <w:rFonts w:ascii="ＭＳ 明朝" w:hAnsi="ＭＳ 明朝" w:hint="eastAsia"/>
          <w:szCs w:val="21"/>
        </w:rPr>
        <w:t>とを組み合わせることに大きな支障は無さそうである。一方で、参考資料２　裏面の２の禁止事項については、</w:t>
      </w:r>
      <w:r>
        <w:rPr>
          <w:rFonts w:ascii="ＭＳ 明朝" w:hAnsi="ＭＳ 明朝"/>
          <w:szCs w:val="21"/>
        </w:rPr>
        <w:t>CC</w:t>
      </w:r>
      <w:r>
        <w:rPr>
          <w:rFonts w:ascii="ＭＳ 明朝" w:hAnsi="ＭＳ 明朝" w:hint="eastAsia"/>
          <w:szCs w:val="21"/>
        </w:rPr>
        <w:t>では明確な禁止事項として盛り込まれていないが、どのみち禁止事項として挙げられていることをすると別の法律で処罰される。その場合、記載があってもなくても摘要になる。ただ、利用条件に違いがあると問題は出てくるかもしれない。</w:t>
      </w:r>
    </w:p>
    <w:p w:rsidR="003C2C6E" w:rsidRDefault="003C2C6E" w:rsidP="00A513D8">
      <w:pPr>
        <w:pStyle w:val="11"/>
        <w:ind w:leftChars="200" w:left="780" w:hanging="360"/>
        <w:rPr>
          <w:rFonts w:ascii="ＭＳ 明朝"/>
          <w:szCs w:val="21"/>
        </w:rPr>
      </w:pPr>
    </w:p>
    <w:p w:rsidR="003C2C6E" w:rsidRDefault="003C2C6E" w:rsidP="00A513D8">
      <w:pPr>
        <w:pStyle w:val="11"/>
        <w:numPr>
          <w:ilvl w:val="2"/>
          <w:numId w:val="4"/>
        </w:numPr>
        <w:ind w:leftChars="200" w:left="780" w:hanging="360"/>
        <w:rPr>
          <w:rFonts w:ascii="ＭＳ 明朝"/>
          <w:szCs w:val="21"/>
        </w:rPr>
      </w:pPr>
      <w:r>
        <w:rPr>
          <w:rFonts w:ascii="ＭＳ 明朝" w:hAnsi="ＭＳ 明朝" w:hint="eastAsia"/>
          <w:szCs w:val="21"/>
        </w:rPr>
        <w:t>今後も緊密に連携しながら議論をしていきたい。</w:t>
      </w:r>
    </w:p>
    <w:p w:rsidR="003C2C6E" w:rsidRPr="000D4A14" w:rsidRDefault="003C2C6E" w:rsidP="00F769A3">
      <w:pPr>
        <w:pStyle w:val="11"/>
        <w:ind w:leftChars="0" w:left="0"/>
        <w:rPr>
          <w:rFonts w:ascii="ＭＳ 明朝"/>
          <w:szCs w:val="21"/>
        </w:rPr>
      </w:pPr>
    </w:p>
    <w:p w:rsidR="003C2C6E" w:rsidRPr="000D4A14" w:rsidRDefault="003C2C6E" w:rsidP="000D4A14">
      <w:pPr>
        <w:numPr>
          <w:ilvl w:val="0"/>
          <w:numId w:val="4"/>
        </w:numPr>
        <w:rPr>
          <w:rFonts w:ascii="ＭＳ 明朝"/>
          <w:szCs w:val="21"/>
        </w:rPr>
      </w:pPr>
      <w:r w:rsidRPr="000D4A14">
        <w:rPr>
          <w:rFonts w:ascii="ＭＳ 明朝" w:hAnsi="ＭＳ 明朝" w:hint="eastAsia"/>
          <w:szCs w:val="21"/>
        </w:rPr>
        <w:t>その他の留意事項について【資料５】</w:t>
      </w:r>
    </w:p>
    <w:bookmarkEnd w:id="1"/>
    <w:p w:rsidR="003C2C6E" w:rsidRDefault="003C2C6E" w:rsidP="00A513D8">
      <w:pPr>
        <w:numPr>
          <w:ilvl w:val="0"/>
          <w:numId w:val="13"/>
        </w:numPr>
        <w:tabs>
          <w:tab w:val="clear" w:pos="420"/>
        </w:tabs>
        <w:ind w:leftChars="200" w:left="840" w:hangingChars="200"/>
        <w:rPr>
          <w:rFonts w:ascii="ＭＳ 明朝"/>
          <w:szCs w:val="21"/>
        </w:rPr>
      </w:pPr>
      <w:r>
        <w:rPr>
          <w:rFonts w:ascii="ＭＳ 明朝" w:hAnsi="ＭＳ 明朝" w:hint="eastAsia"/>
          <w:szCs w:val="21"/>
        </w:rPr>
        <w:t xml:space="preserve">資料５　</w:t>
      </w:r>
      <w:r>
        <w:rPr>
          <w:rFonts w:ascii="ＭＳ 明朝" w:hAnsi="ＭＳ 明朝"/>
          <w:szCs w:val="21"/>
        </w:rPr>
        <w:t>32</w:t>
      </w:r>
      <w:r>
        <w:rPr>
          <w:rFonts w:ascii="ＭＳ 明朝" w:hAnsi="ＭＳ 明朝" w:hint="eastAsia"/>
          <w:szCs w:val="21"/>
        </w:rPr>
        <w:t>ページ以降のその他の留意事項については次回以降検討することとする。</w:t>
      </w:r>
    </w:p>
    <w:p w:rsidR="003C2C6E" w:rsidRDefault="003C2C6E">
      <w:pPr>
        <w:ind w:left="1680" w:hangingChars="800" w:hanging="1680"/>
        <w:rPr>
          <w:rFonts w:ascii="ＭＳ 明朝"/>
          <w:szCs w:val="21"/>
        </w:rPr>
      </w:pPr>
    </w:p>
    <w:p w:rsidR="003C2C6E" w:rsidRDefault="003C2C6E">
      <w:pPr>
        <w:numPr>
          <w:ilvl w:val="0"/>
          <w:numId w:val="4"/>
        </w:numPr>
        <w:rPr>
          <w:rFonts w:ascii="ＭＳ 明朝"/>
          <w:szCs w:val="21"/>
        </w:rPr>
      </w:pPr>
      <w:r>
        <w:rPr>
          <w:rFonts w:ascii="ＭＳ 明朝" w:hAnsi="ＭＳ 明朝" w:hint="eastAsia"/>
          <w:szCs w:val="21"/>
        </w:rPr>
        <w:t>事務局からの連絡</w:t>
      </w:r>
    </w:p>
    <w:p w:rsidR="003C2C6E" w:rsidRDefault="003C2C6E">
      <w:pPr>
        <w:rPr>
          <w:rFonts w:ascii="ＭＳ 明朝"/>
          <w:szCs w:val="21"/>
        </w:rPr>
      </w:pPr>
      <w:r>
        <w:rPr>
          <w:rFonts w:ascii="ＭＳ 明朝" w:hAnsi="ＭＳ 明朝" w:hint="eastAsia"/>
          <w:szCs w:val="21"/>
        </w:rPr>
        <w:t xml:space="preserve">次回予定　</w:t>
      </w:r>
      <w:r>
        <w:rPr>
          <w:rFonts w:ascii="ＭＳ 明朝" w:hAnsi="ＭＳ 明朝"/>
          <w:szCs w:val="21"/>
        </w:rPr>
        <w:t>2013</w:t>
      </w:r>
      <w:r>
        <w:rPr>
          <w:rFonts w:ascii="ＭＳ 明朝" w:hAnsi="ＭＳ 明朝" w:hint="eastAsia"/>
          <w:szCs w:val="21"/>
        </w:rPr>
        <w:t>年</w:t>
      </w:r>
      <w:r>
        <w:rPr>
          <w:rFonts w:ascii="ＭＳ 明朝" w:hAnsi="ＭＳ 明朝"/>
          <w:szCs w:val="21"/>
        </w:rPr>
        <w:t>3</w:t>
      </w:r>
      <w:r>
        <w:rPr>
          <w:rFonts w:ascii="ＭＳ 明朝" w:hAnsi="ＭＳ 明朝" w:hint="eastAsia"/>
          <w:szCs w:val="21"/>
        </w:rPr>
        <w:t>月</w:t>
      </w:r>
      <w:r>
        <w:rPr>
          <w:rFonts w:ascii="ＭＳ 明朝" w:hAnsi="ＭＳ 明朝"/>
          <w:szCs w:val="21"/>
        </w:rPr>
        <w:t>15</w:t>
      </w:r>
      <w:r>
        <w:rPr>
          <w:rFonts w:ascii="ＭＳ 明朝" w:hAnsi="ＭＳ 明朝" w:hint="eastAsia"/>
          <w:szCs w:val="21"/>
        </w:rPr>
        <w:t>日</w:t>
      </w:r>
    </w:p>
    <w:p w:rsidR="003C2C6E" w:rsidRDefault="003C2C6E">
      <w:pPr>
        <w:rPr>
          <w:rFonts w:ascii="ＭＳ 明朝"/>
          <w:szCs w:val="21"/>
        </w:rPr>
      </w:pPr>
    </w:p>
    <w:p w:rsidR="003C2C6E" w:rsidRDefault="003C2C6E" w:rsidP="00413F4E">
      <w:pPr>
        <w:numPr>
          <w:ilvl w:val="0"/>
          <w:numId w:val="4"/>
        </w:numPr>
        <w:rPr>
          <w:rFonts w:ascii="ＭＳ 明朝"/>
          <w:szCs w:val="21"/>
        </w:rPr>
      </w:pPr>
      <w:r>
        <w:rPr>
          <w:rFonts w:ascii="ＭＳ 明朝" w:hAnsi="ＭＳ 明朝" w:hint="eastAsia"/>
          <w:szCs w:val="21"/>
        </w:rPr>
        <w:t>閉会</w:t>
      </w:r>
    </w:p>
    <w:p w:rsidR="003C2C6E" w:rsidRDefault="003C2C6E" w:rsidP="00413F4E">
      <w:pPr>
        <w:rPr>
          <w:rFonts w:ascii="ＭＳ 明朝"/>
          <w:szCs w:val="21"/>
        </w:rPr>
      </w:pPr>
    </w:p>
    <w:p w:rsidR="003C2C6E" w:rsidRDefault="003C2C6E" w:rsidP="00413F4E">
      <w:pPr>
        <w:rPr>
          <w:rFonts w:ascii="ＭＳ 明朝"/>
          <w:szCs w:val="21"/>
        </w:rPr>
      </w:pPr>
    </w:p>
    <w:p w:rsidR="003C2C6E" w:rsidRDefault="003C2C6E" w:rsidP="00413F4E">
      <w:pPr>
        <w:jc w:val="right"/>
        <w:rPr>
          <w:rFonts w:ascii="ＭＳ 明朝"/>
          <w:szCs w:val="21"/>
        </w:rPr>
      </w:pPr>
      <w:r>
        <w:rPr>
          <w:rFonts w:ascii="ＭＳ 明朝" w:hAnsi="ＭＳ 明朝" w:hint="eastAsia"/>
          <w:szCs w:val="21"/>
        </w:rPr>
        <w:t>以上</w:t>
      </w:r>
    </w:p>
    <w:sectPr w:rsidR="003C2C6E" w:rsidSect="004710CE">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CD4" w:rsidRDefault="00EB1CD4" w:rsidP="00421494">
      <w:r>
        <w:separator/>
      </w:r>
    </w:p>
  </w:endnote>
  <w:endnote w:type="continuationSeparator" w:id="0">
    <w:p w:rsidR="00EB1CD4" w:rsidRDefault="00EB1CD4" w:rsidP="00421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C6E" w:rsidRDefault="00DC71BA">
    <w:pPr>
      <w:pStyle w:val="a5"/>
      <w:jc w:val="right"/>
    </w:pPr>
    <w:r>
      <w:fldChar w:fldCharType="begin"/>
    </w:r>
    <w:r>
      <w:instrText>PAGE   \* MERGEFORMAT</w:instrText>
    </w:r>
    <w:r>
      <w:fldChar w:fldCharType="separate"/>
    </w:r>
    <w:r w:rsidR="00A513D8" w:rsidRPr="00A513D8">
      <w:rPr>
        <w:noProof/>
        <w:lang w:val="ja-JP"/>
      </w:rPr>
      <w:t>1</w:t>
    </w:r>
    <w:r>
      <w:rPr>
        <w:noProof/>
        <w:lang w:val="ja-JP"/>
      </w:rPr>
      <w:fldChar w:fldCharType="end"/>
    </w:r>
  </w:p>
  <w:p w:rsidR="003C2C6E" w:rsidRDefault="003C2C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CD4" w:rsidRDefault="00EB1CD4" w:rsidP="00421494">
      <w:r>
        <w:separator/>
      </w:r>
    </w:p>
  </w:footnote>
  <w:footnote w:type="continuationSeparator" w:id="0">
    <w:p w:rsidR="00EB1CD4" w:rsidRDefault="00EB1CD4" w:rsidP="004214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309E"/>
    <w:multiLevelType w:val="hybridMultilevel"/>
    <w:tmpl w:val="46DE0B16"/>
    <w:lvl w:ilvl="0" w:tplc="33D4D1B8">
      <w:start w:val="1"/>
      <w:numFmt w:val="bullet"/>
      <w:lvlText w:val=""/>
      <w:lvlJc w:val="left"/>
      <w:pPr>
        <w:tabs>
          <w:tab w:val="num" w:pos="846"/>
        </w:tabs>
        <w:ind w:left="846" w:hanging="420"/>
      </w:pPr>
      <w:rPr>
        <w:rFonts w:ascii="Wingdings" w:hAnsi="Wingdings" w:hint="default"/>
        <w:sz w:val="21"/>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
    <w:nsid w:val="15C3029C"/>
    <w:multiLevelType w:val="hybridMultilevel"/>
    <w:tmpl w:val="11B6C46C"/>
    <w:lvl w:ilvl="0" w:tplc="0409000F">
      <w:start w:val="1"/>
      <w:numFmt w:val="decimal"/>
      <w:lvlText w:val="%1."/>
      <w:lvlJc w:val="left"/>
      <w:pPr>
        <w:tabs>
          <w:tab w:val="num" w:pos="420"/>
        </w:tabs>
        <w:ind w:left="420" w:hanging="420"/>
      </w:pPr>
      <w:rPr>
        <w:rFonts w:cs="Times New Roman"/>
      </w:rPr>
    </w:lvl>
    <w:lvl w:ilvl="1" w:tplc="B6A45A8C">
      <w:numFmt w:val="bullet"/>
      <w:lvlText w:val="・"/>
      <w:lvlJc w:val="left"/>
      <w:pPr>
        <w:tabs>
          <w:tab w:val="num" w:pos="780"/>
        </w:tabs>
        <w:ind w:left="780" w:hanging="360"/>
      </w:pPr>
      <w:rPr>
        <w:rFonts w:ascii="ＭＳ 明朝" w:eastAsia="ＭＳ 明朝" w:hAnsi="ＭＳ 明朝" w:hint="eastAsia"/>
      </w:rPr>
    </w:lvl>
    <w:lvl w:ilvl="2" w:tplc="33D4D1B8">
      <w:start w:val="1"/>
      <w:numFmt w:val="bullet"/>
      <w:lvlText w:val=""/>
      <w:lvlJc w:val="left"/>
      <w:pPr>
        <w:tabs>
          <w:tab w:val="num" w:pos="1260"/>
        </w:tabs>
        <w:ind w:left="1260" w:hanging="420"/>
      </w:pPr>
      <w:rPr>
        <w:rFonts w:ascii="Wingdings" w:hAnsi="Wingdings" w:hint="default"/>
        <w:sz w:val="21"/>
      </w:rPr>
    </w:lvl>
    <w:lvl w:ilvl="3" w:tplc="0409000F">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nsid w:val="17083233"/>
    <w:multiLevelType w:val="hybridMultilevel"/>
    <w:tmpl w:val="F7947260"/>
    <w:lvl w:ilvl="0" w:tplc="33D4D1B8">
      <w:start w:val="1"/>
      <w:numFmt w:val="bullet"/>
      <w:lvlText w:val=""/>
      <w:lvlJc w:val="left"/>
      <w:pPr>
        <w:tabs>
          <w:tab w:val="num" w:pos="1260"/>
        </w:tabs>
        <w:ind w:left="1260" w:hanging="420"/>
      </w:pPr>
      <w:rPr>
        <w:rFonts w:ascii="Wingdings" w:hAnsi="Wingdings" w:hint="default"/>
        <w:sz w:val="21"/>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nsid w:val="2FC273AF"/>
    <w:multiLevelType w:val="hybridMultilevel"/>
    <w:tmpl w:val="B6B6ECEE"/>
    <w:lvl w:ilvl="0" w:tplc="0409000F">
      <w:start w:val="1"/>
      <w:numFmt w:val="decimal"/>
      <w:lvlText w:val="%1."/>
      <w:lvlJc w:val="left"/>
      <w:pPr>
        <w:tabs>
          <w:tab w:val="num" w:pos="420"/>
        </w:tabs>
        <w:ind w:left="420" w:hanging="420"/>
      </w:pPr>
      <w:rPr>
        <w:rFonts w:cs="Times New Roman"/>
      </w:rPr>
    </w:lvl>
    <w:lvl w:ilvl="1" w:tplc="FD845AE4">
      <w:start w:val="1"/>
      <w:numFmt w:val="decimal"/>
      <w:lvlText w:val="(%2)"/>
      <w:lvlJc w:val="left"/>
      <w:pPr>
        <w:tabs>
          <w:tab w:val="num" w:pos="760"/>
        </w:tabs>
        <w:ind w:left="987" w:hanging="567"/>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nsid w:val="38C81AF2"/>
    <w:multiLevelType w:val="hybridMultilevel"/>
    <w:tmpl w:val="DB001140"/>
    <w:lvl w:ilvl="0" w:tplc="33D4D1B8">
      <w:start w:val="1"/>
      <w:numFmt w:val="bullet"/>
      <w:lvlText w:val=""/>
      <w:lvlJc w:val="left"/>
      <w:pPr>
        <w:tabs>
          <w:tab w:val="num" w:pos="2037"/>
        </w:tabs>
        <w:ind w:left="2037" w:hanging="420"/>
      </w:pPr>
      <w:rPr>
        <w:rFonts w:ascii="Wingdings" w:hAnsi="Wingdings" w:hint="default"/>
        <w:sz w:val="21"/>
      </w:rPr>
    </w:lvl>
    <w:lvl w:ilvl="1" w:tplc="0409000B" w:tentative="1">
      <w:start w:val="1"/>
      <w:numFmt w:val="bullet"/>
      <w:lvlText w:val=""/>
      <w:lvlJc w:val="left"/>
      <w:pPr>
        <w:tabs>
          <w:tab w:val="num" w:pos="2457"/>
        </w:tabs>
        <w:ind w:left="2457" w:hanging="420"/>
      </w:pPr>
      <w:rPr>
        <w:rFonts w:ascii="Wingdings" w:hAnsi="Wingdings" w:hint="default"/>
      </w:rPr>
    </w:lvl>
    <w:lvl w:ilvl="2" w:tplc="0409000D" w:tentative="1">
      <w:start w:val="1"/>
      <w:numFmt w:val="bullet"/>
      <w:lvlText w:val=""/>
      <w:lvlJc w:val="left"/>
      <w:pPr>
        <w:tabs>
          <w:tab w:val="num" w:pos="2877"/>
        </w:tabs>
        <w:ind w:left="2877" w:hanging="420"/>
      </w:pPr>
      <w:rPr>
        <w:rFonts w:ascii="Wingdings" w:hAnsi="Wingdings" w:hint="default"/>
      </w:rPr>
    </w:lvl>
    <w:lvl w:ilvl="3" w:tplc="04090001" w:tentative="1">
      <w:start w:val="1"/>
      <w:numFmt w:val="bullet"/>
      <w:lvlText w:val=""/>
      <w:lvlJc w:val="left"/>
      <w:pPr>
        <w:tabs>
          <w:tab w:val="num" w:pos="3297"/>
        </w:tabs>
        <w:ind w:left="3297" w:hanging="420"/>
      </w:pPr>
      <w:rPr>
        <w:rFonts w:ascii="Wingdings" w:hAnsi="Wingdings" w:hint="default"/>
      </w:rPr>
    </w:lvl>
    <w:lvl w:ilvl="4" w:tplc="0409000B" w:tentative="1">
      <w:start w:val="1"/>
      <w:numFmt w:val="bullet"/>
      <w:lvlText w:val=""/>
      <w:lvlJc w:val="left"/>
      <w:pPr>
        <w:tabs>
          <w:tab w:val="num" w:pos="3717"/>
        </w:tabs>
        <w:ind w:left="3717" w:hanging="420"/>
      </w:pPr>
      <w:rPr>
        <w:rFonts w:ascii="Wingdings" w:hAnsi="Wingdings" w:hint="default"/>
      </w:rPr>
    </w:lvl>
    <w:lvl w:ilvl="5" w:tplc="0409000D" w:tentative="1">
      <w:start w:val="1"/>
      <w:numFmt w:val="bullet"/>
      <w:lvlText w:val=""/>
      <w:lvlJc w:val="left"/>
      <w:pPr>
        <w:tabs>
          <w:tab w:val="num" w:pos="4137"/>
        </w:tabs>
        <w:ind w:left="4137" w:hanging="420"/>
      </w:pPr>
      <w:rPr>
        <w:rFonts w:ascii="Wingdings" w:hAnsi="Wingdings" w:hint="default"/>
      </w:rPr>
    </w:lvl>
    <w:lvl w:ilvl="6" w:tplc="04090001" w:tentative="1">
      <w:start w:val="1"/>
      <w:numFmt w:val="bullet"/>
      <w:lvlText w:val=""/>
      <w:lvlJc w:val="left"/>
      <w:pPr>
        <w:tabs>
          <w:tab w:val="num" w:pos="4557"/>
        </w:tabs>
        <w:ind w:left="4557" w:hanging="420"/>
      </w:pPr>
      <w:rPr>
        <w:rFonts w:ascii="Wingdings" w:hAnsi="Wingdings" w:hint="default"/>
      </w:rPr>
    </w:lvl>
    <w:lvl w:ilvl="7" w:tplc="0409000B" w:tentative="1">
      <w:start w:val="1"/>
      <w:numFmt w:val="bullet"/>
      <w:lvlText w:val=""/>
      <w:lvlJc w:val="left"/>
      <w:pPr>
        <w:tabs>
          <w:tab w:val="num" w:pos="4977"/>
        </w:tabs>
        <w:ind w:left="4977" w:hanging="420"/>
      </w:pPr>
      <w:rPr>
        <w:rFonts w:ascii="Wingdings" w:hAnsi="Wingdings" w:hint="default"/>
      </w:rPr>
    </w:lvl>
    <w:lvl w:ilvl="8" w:tplc="0409000D" w:tentative="1">
      <w:start w:val="1"/>
      <w:numFmt w:val="bullet"/>
      <w:lvlText w:val=""/>
      <w:lvlJc w:val="left"/>
      <w:pPr>
        <w:tabs>
          <w:tab w:val="num" w:pos="5397"/>
        </w:tabs>
        <w:ind w:left="5397" w:hanging="420"/>
      </w:pPr>
      <w:rPr>
        <w:rFonts w:ascii="Wingdings" w:hAnsi="Wingdings" w:hint="default"/>
      </w:rPr>
    </w:lvl>
  </w:abstractNum>
  <w:abstractNum w:abstractNumId="5">
    <w:nsid w:val="45D0128B"/>
    <w:multiLevelType w:val="multilevel"/>
    <w:tmpl w:val="BC44327E"/>
    <w:lvl w:ilvl="0">
      <w:start w:val="1"/>
      <w:numFmt w:val="decimal"/>
      <w:lvlText w:val="%1."/>
      <w:lvlJc w:val="left"/>
      <w:pPr>
        <w:tabs>
          <w:tab w:val="num" w:pos="720"/>
        </w:tabs>
        <w:ind w:left="720" w:hanging="720"/>
      </w:pPr>
      <w:rPr>
        <w:rFonts w:ascii="ＭＳ ゴシック" w:eastAsia="ＭＳ ゴシック" w:hAnsi="ＭＳ ゴシック" w:cs="ＭＳ ゴシック" w:hint="eastAsia"/>
        <w:dstrike w:val="0"/>
        <w:color w:val="auto"/>
        <w:spacing w:val="5"/>
        <w:kern w:val="2"/>
        <w:sz w:val="22"/>
        <w:u w:val="none"/>
        <w:vertAlign w:val="baseline"/>
      </w:rPr>
    </w:lvl>
    <w:lvl w:ilvl="1">
      <w:start w:val="1"/>
      <w:numFmt w:val="decimal"/>
      <w:lvlRestart w:val="0"/>
      <w:lvlText w:val="%1.%2"/>
      <w:lvlJc w:val="left"/>
      <w:pPr>
        <w:tabs>
          <w:tab w:val="num" w:pos="840"/>
        </w:tabs>
        <w:ind w:left="840" w:hanging="420"/>
      </w:pPr>
      <w:rPr>
        <w:rFonts w:cs="ＭＳ ゴシック" w:hint="eastAsia"/>
      </w:rPr>
    </w:lvl>
    <w:lvl w:ilvl="2">
      <w:start w:val="1"/>
      <w:numFmt w:val="decimal"/>
      <w:lvlText w:val="%1.%2.%3"/>
      <w:lvlJc w:val="left"/>
      <w:pPr>
        <w:tabs>
          <w:tab w:val="num" w:pos="1260"/>
        </w:tabs>
        <w:ind w:left="1260" w:hanging="420"/>
      </w:pPr>
      <w:rPr>
        <w:rFonts w:cs="ＭＳ ゴシック" w:hint="eastAsia"/>
      </w:rPr>
    </w:lvl>
    <w:lvl w:ilvl="3">
      <w:start w:val="1"/>
      <w:numFmt w:val="decimal"/>
      <w:pStyle w:val="4"/>
      <w:lvlText w:val="%1.%2.%3.%4."/>
      <w:lvlJc w:val="left"/>
      <w:pPr>
        <w:tabs>
          <w:tab w:val="num" w:pos="1680"/>
        </w:tabs>
        <w:ind w:left="1680" w:hanging="420"/>
      </w:pPr>
      <w:rPr>
        <w:rFonts w:cs="ＭＳ ゴシック" w:hint="eastAsia"/>
      </w:rPr>
    </w:lvl>
    <w:lvl w:ilvl="4">
      <w:start w:val="1"/>
      <w:numFmt w:val="aiueoFullWidth"/>
      <w:lvlText w:val="(%5)"/>
      <w:lvlJc w:val="left"/>
      <w:pPr>
        <w:tabs>
          <w:tab w:val="num" w:pos="2100"/>
        </w:tabs>
        <w:ind w:left="2100" w:hanging="420"/>
      </w:pPr>
      <w:rPr>
        <w:rFonts w:cs="ＭＳ ゴシック" w:hint="eastAsia"/>
      </w:rPr>
    </w:lvl>
    <w:lvl w:ilvl="5">
      <w:start w:val="1"/>
      <w:numFmt w:val="decimalEnclosedCircle"/>
      <w:lvlText w:val="%6"/>
      <w:lvlJc w:val="left"/>
      <w:pPr>
        <w:tabs>
          <w:tab w:val="num" w:pos="2520"/>
        </w:tabs>
        <w:ind w:left="2520" w:hanging="420"/>
      </w:pPr>
      <w:rPr>
        <w:rFonts w:cs="ＭＳ ゴシック" w:hint="eastAsia"/>
      </w:rPr>
    </w:lvl>
    <w:lvl w:ilvl="6">
      <w:start w:val="1"/>
      <w:numFmt w:val="decimal"/>
      <w:lvlText w:val="%7."/>
      <w:lvlJc w:val="left"/>
      <w:pPr>
        <w:tabs>
          <w:tab w:val="num" w:pos="2940"/>
        </w:tabs>
        <w:ind w:left="2940" w:hanging="420"/>
      </w:pPr>
      <w:rPr>
        <w:rFonts w:cs="ＭＳ ゴシック" w:hint="eastAsia"/>
      </w:rPr>
    </w:lvl>
    <w:lvl w:ilvl="7">
      <w:start w:val="1"/>
      <w:numFmt w:val="aiueoFullWidth"/>
      <w:lvlText w:val="(%8)"/>
      <w:lvlJc w:val="left"/>
      <w:pPr>
        <w:tabs>
          <w:tab w:val="num" w:pos="3360"/>
        </w:tabs>
        <w:ind w:left="3360" w:hanging="420"/>
      </w:pPr>
      <w:rPr>
        <w:rFonts w:cs="ＭＳ ゴシック" w:hint="eastAsia"/>
      </w:rPr>
    </w:lvl>
    <w:lvl w:ilvl="8">
      <w:start w:val="1"/>
      <w:numFmt w:val="decimalEnclosedCircle"/>
      <w:lvlText w:val="%9"/>
      <w:lvlJc w:val="left"/>
      <w:pPr>
        <w:tabs>
          <w:tab w:val="num" w:pos="3780"/>
        </w:tabs>
        <w:ind w:left="3780" w:hanging="420"/>
      </w:pPr>
      <w:rPr>
        <w:rFonts w:cs="ＭＳ ゴシック" w:hint="eastAsia"/>
      </w:rPr>
    </w:lvl>
  </w:abstractNum>
  <w:abstractNum w:abstractNumId="6">
    <w:nsid w:val="46B83D1F"/>
    <w:multiLevelType w:val="hybridMultilevel"/>
    <w:tmpl w:val="2EACF3DE"/>
    <w:lvl w:ilvl="0" w:tplc="E354BF1E">
      <w:start w:val="1"/>
      <w:numFmt w:val="bullet"/>
      <w:lvlText w:val=""/>
      <w:lvlJc w:val="left"/>
      <w:pPr>
        <w:tabs>
          <w:tab w:val="num" w:pos="1260"/>
        </w:tabs>
        <w:ind w:left="1260" w:hanging="420"/>
      </w:pPr>
      <w:rPr>
        <w:rFonts w:ascii="Symbol" w:hAnsi="Symbol" w:hint="default"/>
        <w:color w:val="auto"/>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488A17B0"/>
    <w:multiLevelType w:val="hybridMultilevel"/>
    <w:tmpl w:val="3022FE38"/>
    <w:lvl w:ilvl="0" w:tplc="33D4D1B8">
      <w:start w:val="1"/>
      <w:numFmt w:val="bullet"/>
      <w:lvlText w:val=""/>
      <w:lvlJc w:val="left"/>
      <w:pPr>
        <w:tabs>
          <w:tab w:val="num" w:pos="420"/>
        </w:tabs>
        <w:ind w:left="420" w:hanging="420"/>
      </w:pPr>
      <w:rPr>
        <w:rFonts w:ascii="Wingdings" w:hAnsi="Wingdings" w:hint="default"/>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580C042B"/>
    <w:multiLevelType w:val="multilevel"/>
    <w:tmpl w:val="DB001140"/>
    <w:lvl w:ilvl="0">
      <w:start w:val="1"/>
      <w:numFmt w:val="bullet"/>
      <w:lvlText w:val=""/>
      <w:lvlJc w:val="left"/>
      <w:pPr>
        <w:tabs>
          <w:tab w:val="num" w:pos="2037"/>
        </w:tabs>
        <w:ind w:left="2037" w:hanging="420"/>
      </w:pPr>
      <w:rPr>
        <w:rFonts w:ascii="Wingdings" w:hAnsi="Wingdings" w:hint="default"/>
        <w:sz w:val="21"/>
      </w:rPr>
    </w:lvl>
    <w:lvl w:ilvl="1">
      <w:start w:val="1"/>
      <w:numFmt w:val="bullet"/>
      <w:lvlText w:val=""/>
      <w:lvlJc w:val="left"/>
      <w:pPr>
        <w:tabs>
          <w:tab w:val="num" w:pos="2457"/>
        </w:tabs>
        <w:ind w:left="2457" w:hanging="420"/>
      </w:pPr>
      <w:rPr>
        <w:rFonts w:ascii="Wingdings" w:hAnsi="Wingdings" w:hint="default"/>
      </w:rPr>
    </w:lvl>
    <w:lvl w:ilvl="2">
      <w:start w:val="1"/>
      <w:numFmt w:val="bullet"/>
      <w:lvlText w:val=""/>
      <w:lvlJc w:val="left"/>
      <w:pPr>
        <w:tabs>
          <w:tab w:val="num" w:pos="2877"/>
        </w:tabs>
        <w:ind w:left="2877" w:hanging="420"/>
      </w:pPr>
      <w:rPr>
        <w:rFonts w:ascii="Wingdings" w:hAnsi="Wingdings" w:hint="default"/>
      </w:rPr>
    </w:lvl>
    <w:lvl w:ilvl="3">
      <w:start w:val="1"/>
      <w:numFmt w:val="bullet"/>
      <w:lvlText w:val=""/>
      <w:lvlJc w:val="left"/>
      <w:pPr>
        <w:tabs>
          <w:tab w:val="num" w:pos="3297"/>
        </w:tabs>
        <w:ind w:left="3297" w:hanging="420"/>
      </w:pPr>
      <w:rPr>
        <w:rFonts w:ascii="Wingdings" w:hAnsi="Wingdings" w:hint="default"/>
      </w:rPr>
    </w:lvl>
    <w:lvl w:ilvl="4">
      <w:start w:val="1"/>
      <w:numFmt w:val="bullet"/>
      <w:lvlText w:val=""/>
      <w:lvlJc w:val="left"/>
      <w:pPr>
        <w:tabs>
          <w:tab w:val="num" w:pos="3717"/>
        </w:tabs>
        <w:ind w:left="3717" w:hanging="420"/>
      </w:pPr>
      <w:rPr>
        <w:rFonts w:ascii="Wingdings" w:hAnsi="Wingdings" w:hint="default"/>
      </w:rPr>
    </w:lvl>
    <w:lvl w:ilvl="5">
      <w:start w:val="1"/>
      <w:numFmt w:val="bullet"/>
      <w:lvlText w:val=""/>
      <w:lvlJc w:val="left"/>
      <w:pPr>
        <w:tabs>
          <w:tab w:val="num" w:pos="4137"/>
        </w:tabs>
        <w:ind w:left="4137" w:hanging="420"/>
      </w:pPr>
      <w:rPr>
        <w:rFonts w:ascii="Wingdings" w:hAnsi="Wingdings" w:hint="default"/>
      </w:rPr>
    </w:lvl>
    <w:lvl w:ilvl="6">
      <w:start w:val="1"/>
      <w:numFmt w:val="bullet"/>
      <w:lvlText w:val=""/>
      <w:lvlJc w:val="left"/>
      <w:pPr>
        <w:tabs>
          <w:tab w:val="num" w:pos="4557"/>
        </w:tabs>
        <w:ind w:left="4557" w:hanging="420"/>
      </w:pPr>
      <w:rPr>
        <w:rFonts w:ascii="Wingdings" w:hAnsi="Wingdings" w:hint="default"/>
      </w:rPr>
    </w:lvl>
    <w:lvl w:ilvl="7">
      <w:start w:val="1"/>
      <w:numFmt w:val="bullet"/>
      <w:lvlText w:val=""/>
      <w:lvlJc w:val="left"/>
      <w:pPr>
        <w:tabs>
          <w:tab w:val="num" w:pos="4977"/>
        </w:tabs>
        <w:ind w:left="4977" w:hanging="420"/>
      </w:pPr>
      <w:rPr>
        <w:rFonts w:ascii="Wingdings" w:hAnsi="Wingdings" w:hint="default"/>
      </w:rPr>
    </w:lvl>
    <w:lvl w:ilvl="8">
      <w:start w:val="1"/>
      <w:numFmt w:val="bullet"/>
      <w:lvlText w:val=""/>
      <w:lvlJc w:val="left"/>
      <w:pPr>
        <w:tabs>
          <w:tab w:val="num" w:pos="5397"/>
        </w:tabs>
        <w:ind w:left="5397" w:hanging="420"/>
      </w:pPr>
      <w:rPr>
        <w:rFonts w:ascii="Wingdings" w:hAnsi="Wingdings" w:hint="default"/>
      </w:rPr>
    </w:lvl>
  </w:abstractNum>
  <w:abstractNum w:abstractNumId="9">
    <w:nsid w:val="66BF79AA"/>
    <w:multiLevelType w:val="hybridMultilevel"/>
    <w:tmpl w:val="65CE1192"/>
    <w:lvl w:ilvl="0" w:tplc="33D4D1B8">
      <w:start w:val="1"/>
      <w:numFmt w:val="bullet"/>
      <w:lvlText w:val=""/>
      <w:lvlJc w:val="left"/>
      <w:pPr>
        <w:tabs>
          <w:tab w:val="num" w:pos="420"/>
        </w:tabs>
        <w:ind w:left="420" w:hanging="420"/>
      </w:pPr>
      <w:rPr>
        <w:rFonts w:ascii="Wingdings" w:hAnsi="Wingdings" w:hint="default"/>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6E5D3F7A"/>
    <w:multiLevelType w:val="hybridMultilevel"/>
    <w:tmpl w:val="8BCC86A2"/>
    <w:lvl w:ilvl="0" w:tplc="0409000F">
      <w:start w:val="1"/>
      <w:numFmt w:val="decimal"/>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1">
    <w:nsid w:val="6F3B005B"/>
    <w:multiLevelType w:val="hybridMultilevel"/>
    <w:tmpl w:val="B9F0D54E"/>
    <w:lvl w:ilvl="0" w:tplc="E354BF1E">
      <w:start w:val="1"/>
      <w:numFmt w:val="bullet"/>
      <w:lvlText w:val=""/>
      <w:lvlJc w:val="left"/>
      <w:pPr>
        <w:tabs>
          <w:tab w:val="num" w:pos="1260"/>
        </w:tabs>
        <w:ind w:left="1260" w:hanging="420"/>
      </w:pPr>
      <w:rPr>
        <w:rFonts w:ascii="Symbol" w:hAnsi="Symbol" w:hint="default"/>
        <w:color w:val="auto"/>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78301405"/>
    <w:multiLevelType w:val="hybridMultilevel"/>
    <w:tmpl w:val="53A413EA"/>
    <w:lvl w:ilvl="0" w:tplc="33D4D1B8">
      <w:start w:val="1"/>
      <w:numFmt w:val="bullet"/>
      <w:lvlText w:val=""/>
      <w:lvlJc w:val="left"/>
      <w:pPr>
        <w:tabs>
          <w:tab w:val="num" w:pos="1260"/>
        </w:tabs>
        <w:ind w:left="1260" w:hanging="420"/>
      </w:pPr>
      <w:rPr>
        <w:rFonts w:ascii="Wingdings" w:hAnsi="Wingdings" w:hint="default"/>
        <w:sz w:val="21"/>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5"/>
  </w:num>
  <w:num w:numId="2">
    <w:abstractNumId w:val="3"/>
  </w:num>
  <w:num w:numId="3">
    <w:abstractNumId w:val="10"/>
  </w:num>
  <w:num w:numId="4">
    <w:abstractNumId w:val="1"/>
  </w:num>
  <w:num w:numId="5">
    <w:abstractNumId w:val="11"/>
  </w:num>
  <w:num w:numId="6">
    <w:abstractNumId w:val="6"/>
  </w:num>
  <w:num w:numId="7">
    <w:abstractNumId w:val="0"/>
  </w:num>
  <w:num w:numId="8">
    <w:abstractNumId w:val="7"/>
  </w:num>
  <w:num w:numId="9">
    <w:abstractNumId w:val="12"/>
  </w:num>
  <w:num w:numId="10">
    <w:abstractNumId w:val="4"/>
  </w:num>
  <w:num w:numId="11">
    <w:abstractNumId w:val="8"/>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A14"/>
    <w:rsid w:val="000249D5"/>
    <w:rsid w:val="00037619"/>
    <w:rsid w:val="000410A6"/>
    <w:rsid w:val="00046C75"/>
    <w:rsid w:val="00075CD6"/>
    <w:rsid w:val="000967F7"/>
    <w:rsid w:val="000D288C"/>
    <w:rsid w:val="000D4A14"/>
    <w:rsid w:val="0010276C"/>
    <w:rsid w:val="00114A6B"/>
    <w:rsid w:val="001509E6"/>
    <w:rsid w:val="001519E3"/>
    <w:rsid w:val="00166F55"/>
    <w:rsid w:val="00167A57"/>
    <w:rsid w:val="00170421"/>
    <w:rsid w:val="0017549D"/>
    <w:rsid w:val="00193052"/>
    <w:rsid w:val="001A47E2"/>
    <w:rsid w:val="001C1AF3"/>
    <w:rsid w:val="002013E9"/>
    <w:rsid w:val="00253523"/>
    <w:rsid w:val="0026387F"/>
    <w:rsid w:val="00271A42"/>
    <w:rsid w:val="0029491C"/>
    <w:rsid w:val="002A4EAF"/>
    <w:rsid w:val="002A635D"/>
    <w:rsid w:val="002B51D1"/>
    <w:rsid w:val="002B6FAC"/>
    <w:rsid w:val="002C4E91"/>
    <w:rsid w:val="002C65CB"/>
    <w:rsid w:val="002D1CF8"/>
    <w:rsid w:val="002E0F4F"/>
    <w:rsid w:val="00311B84"/>
    <w:rsid w:val="00314549"/>
    <w:rsid w:val="00314C22"/>
    <w:rsid w:val="00351666"/>
    <w:rsid w:val="00372F18"/>
    <w:rsid w:val="00372F54"/>
    <w:rsid w:val="003B1AD3"/>
    <w:rsid w:val="003B704B"/>
    <w:rsid w:val="003C2C6E"/>
    <w:rsid w:val="003D2401"/>
    <w:rsid w:val="003D3935"/>
    <w:rsid w:val="00406808"/>
    <w:rsid w:val="00413F4E"/>
    <w:rsid w:val="00421494"/>
    <w:rsid w:val="0044540B"/>
    <w:rsid w:val="00454F85"/>
    <w:rsid w:val="004710CE"/>
    <w:rsid w:val="004964AD"/>
    <w:rsid w:val="004A4B62"/>
    <w:rsid w:val="004B1211"/>
    <w:rsid w:val="004B4B5C"/>
    <w:rsid w:val="004C27EF"/>
    <w:rsid w:val="004E11F1"/>
    <w:rsid w:val="005125C8"/>
    <w:rsid w:val="00522B64"/>
    <w:rsid w:val="00524F66"/>
    <w:rsid w:val="00526801"/>
    <w:rsid w:val="005804B1"/>
    <w:rsid w:val="005865D9"/>
    <w:rsid w:val="005922AF"/>
    <w:rsid w:val="005A70B8"/>
    <w:rsid w:val="006375ED"/>
    <w:rsid w:val="00650FA3"/>
    <w:rsid w:val="006521A9"/>
    <w:rsid w:val="0066107A"/>
    <w:rsid w:val="0067204B"/>
    <w:rsid w:val="00693F3B"/>
    <w:rsid w:val="006C351D"/>
    <w:rsid w:val="006D6AEE"/>
    <w:rsid w:val="006E3E99"/>
    <w:rsid w:val="0071157E"/>
    <w:rsid w:val="00746579"/>
    <w:rsid w:val="00771CC5"/>
    <w:rsid w:val="00797EDE"/>
    <w:rsid w:val="007A5ACD"/>
    <w:rsid w:val="007B5AE0"/>
    <w:rsid w:val="007C7094"/>
    <w:rsid w:val="007D05D1"/>
    <w:rsid w:val="007D4218"/>
    <w:rsid w:val="008207D3"/>
    <w:rsid w:val="0082544E"/>
    <w:rsid w:val="00835909"/>
    <w:rsid w:val="00836593"/>
    <w:rsid w:val="00842BAF"/>
    <w:rsid w:val="00842F52"/>
    <w:rsid w:val="008463E2"/>
    <w:rsid w:val="00881827"/>
    <w:rsid w:val="008906BC"/>
    <w:rsid w:val="0089300F"/>
    <w:rsid w:val="008A0BD4"/>
    <w:rsid w:val="008A2738"/>
    <w:rsid w:val="008B5182"/>
    <w:rsid w:val="008C552C"/>
    <w:rsid w:val="008D40B9"/>
    <w:rsid w:val="008D5904"/>
    <w:rsid w:val="008F46FE"/>
    <w:rsid w:val="00903600"/>
    <w:rsid w:val="00926C6A"/>
    <w:rsid w:val="0093277A"/>
    <w:rsid w:val="00936875"/>
    <w:rsid w:val="009A692D"/>
    <w:rsid w:val="009B3096"/>
    <w:rsid w:val="009B3983"/>
    <w:rsid w:val="009B3BB7"/>
    <w:rsid w:val="009B745C"/>
    <w:rsid w:val="009C59E5"/>
    <w:rsid w:val="009D167D"/>
    <w:rsid w:val="009F43D1"/>
    <w:rsid w:val="00A136DC"/>
    <w:rsid w:val="00A337E9"/>
    <w:rsid w:val="00A35E17"/>
    <w:rsid w:val="00A513D8"/>
    <w:rsid w:val="00A643D5"/>
    <w:rsid w:val="00A96289"/>
    <w:rsid w:val="00AB5323"/>
    <w:rsid w:val="00B111DC"/>
    <w:rsid w:val="00B14D1E"/>
    <w:rsid w:val="00B51372"/>
    <w:rsid w:val="00B54E04"/>
    <w:rsid w:val="00B56E0F"/>
    <w:rsid w:val="00B6635F"/>
    <w:rsid w:val="00B717BD"/>
    <w:rsid w:val="00B810A0"/>
    <w:rsid w:val="00B843B5"/>
    <w:rsid w:val="00BA1A00"/>
    <w:rsid w:val="00BB7B98"/>
    <w:rsid w:val="00BC0F54"/>
    <w:rsid w:val="00C07A3C"/>
    <w:rsid w:val="00C45CE5"/>
    <w:rsid w:val="00C50D6D"/>
    <w:rsid w:val="00C729FC"/>
    <w:rsid w:val="00C75C4C"/>
    <w:rsid w:val="00C93713"/>
    <w:rsid w:val="00CC29F0"/>
    <w:rsid w:val="00CD0279"/>
    <w:rsid w:val="00CD674F"/>
    <w:rsid w:val="00CF0B4B"/>
    <w:rsid w:val="00D06400"/>
    <w:rsid w:val="00D155B1"/>
    <w:rsid w:val="00D33D47"/>
    <w:rsid w:val="00D34863"/>
    <w:rsid w:val="00D77474"/>
    <w:rsid w:val="00D87264"/>
    <w:rsid w:val="00DC71BA"/>
    <w:rsid w:val="00DE18B1"/>
    <w:rsid w:val="00DE7D12"/>
    <w:rsid w:val="00E21D76"/>
    <w:rsid w:val="00E507E1"/>
    <w:rsid w:val="00EB1CD4"/>
    <w:rsid w:val="00EB5DF7"/>
    <w:rsid w:val="00EF75E5"/>
    <w:rsid w:val="00F008FE"/>
    <w:rsid w:val="00F066B7"/>
    <w:rsid w:val="00F06855"/>
    <w:rsid w:val="00F2705A"/>
    <w:rsid w:val="00F4624E"/>
    <w:rsid w:val="00F55305"/>
    <w:rsid w:val="00F769A3"/>
    <w:rsid w:val="00F85AE0"/>
    <w:rsid w:val="00F90A2B"/>
    <w:rsid w:val="00FE0A1D"/>
    <w:rsid w:val="00FF3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A14"/>
    <w:pPr>
      <w:widowControl w:val="0"/>
      <w:jc w:val="both"/>
    </w:pPr>
    <w:rPr>
      <w:szCs w:val="24"/>
    </w:rPr>
  </w:style>
  <w:style w:type="paragraph" w:styleId="1">
    <w:name w:val="heading 1"/>
    <w:basedOn w:val="a"/>
    <w:next w:val="a"/>
    <w:link w:val="10"/>
    <w:uiPriority w:val="99"/>
    <w:qFormat/>
    <w:rsid w:val="00193052"/>
    <w:pPr>
      <w:keepNext/>
      <w:outlineLvl w:val="0"/>
    </w:pPr>
    <w:rPr>
      <w:rFonts w:ascii="Arial" w:eastAsia="ＭＳ ゴシック" w:hAnsi="Arial"/>
      <w:sz w:val="24"/>
    </w:rPr>
  </w:style>
  <w:style w:type="paragraph" w:styleId="4">
    <w:name w:val="heading 4"/>
    <w:basedOn w:val="a"/>
    <w:next w:val="a"/>
    <w:link w:val="40"/>
    <w:autoRedefine/>
    <w:uiPriority w:val="99"/>
    <w:qFormat/>
    <w:rsid w:val="008D40B9"/>
    <w:pPr>
      <w:keepNext/>
      <w:numPr>
        <w:ilvl w:val="3"/>
        <w:numId w:val="1"/>
      </w:numPr>
      <w:pBdr>
        <w:bottom w:val="dotted" w:sz="2" w:space="1" w:color="C0C0C0"/>
      </w:pBdr>
      <w:tabs>
        <w:tab w:val="left" w:pos="4680"/>
      </w:tabs>
      <w:adjustRightInd w:val="0"/>
      <w:textAlignment w:val="baseline"/>
      <w:outlineLvl w:val="3"/>
    </w:pPr>
    <w:rPr>
      <w:rFonts w:ascii="ＭＳ ゴシック" w:eastAsia="ＭＳ ゴシック" w:hAnsi="Times New Roman"/>
      <w:spacing w:val="5"/>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8B5182"/>
    <w:rPr>
      <w:rFonts w:ascii="Arial" w:eastAsia="ＭＳ ゴシック" w:hAnsi="Arial" w:cs="Times New Roman"/>
      <w:sz w:val="24"/>
      <w:szCs w:val="24"/>
    </w:rPr>
  </w:style>
  <w:style w:type="character" w:customStyle="1" w:styleId="40">
    <w:name w:val="見出し 4 (文字)"/>
    <w:basedOn w:val="a0"/>
    <w:link w:val="4"/>
    <w:uiPriority w:val="99"/>
    <w:semiHidden/>
    <w:locked/>
    <w:rsid w:val="008B5182"/>
    <w:rPr>
      <w:rFonts w:cs="Times New Roman"/>
      <w:b/>
      <w:bCs/>
      <w:sz w:val="24"/>
      <w:szCs w:val="24"/>
    </w:rPr>
  </w:style>
  <w:style w:type="paragraph" w:customStyle="1" w:styleId="11">
    <w:name w:val="リスト段落1"/>
    <w:basedOn w:val="a"/>
    <w:uiPriority w:val="99"/>
    <w:rsid w:val="000D4A14"/>
    <w:pPr>
      <w:ind w:leftChars="400" w:left="840"/>
    </w:pPr>
    <w:rPr>
      <w:szCs w:val="22"/>
    </w:rPr>
  </w:style>
  <w:style w:type="paragraph" w:styleId="a3">
    <w:name w:val="header"/>
    <w:basedOn w:val="a"/>
    <w:link w:val="a4"/>
    <w:uiPriority w:val="99"/>
    <w:rsid w:val="00421494"/>
    <w:pPr>
      <w:tabs>
        <w:tab w:val="center" w:pos="4252"/>
        <w:tab w:val="right" w:pos="8504"/>
      </w:tabs>
      <w:snapToGrid w:val="0"/>
    </w:pPr>
  </w:style>
  <w:style w:type="character" w:customStyle="1" w:styleId="a4">
    <w:name w:val="ヘッダー (文字)"/>
    <w:basedOn w:val="a0"/>
    <w:link w:val="a3"/>
    <w:uiPriority w:val="99"/>
    <w:locked/>
    <w:rsid w:val="00421494"/>
    <w:rPr>
      <w:rFonts w:cs="Times New Roman"/>
      <w:kern w:val="2"/>
      <w:sz w:val="24"/>
    </w:rPr>
  </w:style>
  <w:style w:type="paragraph" w:styleId="a5">
    <w:name w:val="footer"/>
    <w:basedOn w:val="a"/>
    <w:link w:val="a6"/>
    <w:uiPriority w:val="99"/>
    <w:rsid w:val="00421494"/>
    <w:pPr>
      <w:tabs>
        <w:tab w:val="center" w:pos="4252"/>
        <w:tab w:val="right" w:pos="8504"/>
      </w:tabs>
      <w:snapToGrid w:val="0"/>
    </w:pPr>
  </w:style>
  <w:style w:type="character" w:customStyle="1" w:styleId="a6">
    <w:name w:val="フッター (文字)"/>
    <w:basedOn w:val="a0"/>
    <w:link w:val="a5"/>
    <w:uiPriority w:val="99"/>
    <w:locked/>
    <w:rsid w:val="00421494"/>
    <w:rPr>
      <w:rFonts w:cs="Times New Roman"/>
      <w:kern w:val="2"/>
      <w:sz w:val="24"/>
    </w:rPr>
  </w:style>
  <w:style w:type="paragraph" w:styleId="a7">
    <w:name w:val="Balloon Text"/>
    <w:basedOn w:val="a"/>
    <w:link w:val="a8"/>
    <w:uiPriority w:val="99"/>
    <w:rsid w:val="00CD674F"/>
    <w:rPr>
      <w:rFonts w:ascii="Arial" w:eastAsia="ＭＳ ゴシック" w:hAnsi="Arial"/>
      <w:sz w:val="18"/>
      <w:szCs w:val="18"/>
    </w:rPr>
  </w:style>
  <w:style w:type="character" w:customStyle="1" w:styleId="a8">
    <w:name w:val="吹き出し (文字)"/>
    <w:basedOn w:val="a0"/>
    <w:link w:val="a7"/>
    <w:uiPriority w:val="99"/>
    <w:locked/>
    <w:rsid w:val="00CD674F"/>
    <w:rPr>
      <w:rFonts w:ascii="Arial" w:eastAsia="ＭＳ ゴシック" w:hAnsi="Arial" w:cs="Times New Roman"/>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A14"/>
    <w:pPr>
      <w:widowControl w:val="0"/>
      <w:jc w:val="both"/>
    </w:pPr>
    <w:rPr>
      <w:szCs w:val="24"/>
    </w:rPr>
  </w:style>
  <w:style w:type="paragraph" w:styleId="1">
    <w:name w:val="heading 1"/>
    <w:basedOn w:val="a"/>
    <w:next w:val="a"/>
    <w:link w:val="10"/>
    <w:uiPriority w:val="99"/>
    <w:qFormat/>
    <w:rsid w:val="00193052"/>
    <w:pPr>
      <w:keepNext/>
      <w:outlineLvl w:val="0"/>
    </w:pPr>
    <w:rPr>
      <w:rFonts w:ascii="Arial" w:eastAsia="ＭＳ ゴシック" w:hAnsi="Arial"/>
      <w:sz w:val="24"/>
    </w:rPr>
  </w:style>
  <w:style w:type="paragraph" w:styleId="4">
    <w:name w:val="heading 4"/>
    <w:basedOn w:val="a"/>
    <w:next w:val="a"/>
    <w:link w:val="40"/>
    <w:autoRedefine/>
    <w:uiPriority w:val="99"/>
    <w:qFormat/>
    <w:rsid w:val="008D40B9"/>
    <w:pPr>
      <w:keepNext/>
      <w:numPr>
        <w:ilvl w:val="3"/>
        <w:numId w:val="1"/>
      </w:numPr>
      <w:pBdr>
        <w:bottom w:val="dotted" w:sz="2" w:space="1" w:color="C0C0C0"/>
      </w:pBdr>
      <w:tabs>
        <w:tab w:val="left" w:pos="4680"/>
      </w:tabs>
      <w:adjustRightInd w:val="0"/>
      <w:textAlignment w:val="baseline"/>
      <w:outlineLvl w:val="3"/>
    </w:pPr>
    <w:rPr>
      <w:rFonts w:ascii="ＭＳ ゴシック" w:eastAsia="ＭＳ ゴシック" w:hAnsi="Times New Roman"/>
      <w:spacing w:val="5"/>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8B5182"/>
    <w:rPr>
      <w:rFonts w:ascii="Arial" w:eastAsia="ＭＳ ゴシック" w:hAnsi="Arial" w:cs="Times New Roman"/>
      <w:sz w:val="24"/>
      <w:szCs w:val="24"/>
    </w:rPr>
  </w:style>
  <w:style w:type="character" w:customStyle="1" w:styleId="40">
    <w:name w:val="見出し 4 (文字)"/>
    <w:basedOn w:val="a0"/>
    <w:link w:val="4"/>
    <w:uiPriority w:val="99"/>
    <w:semiHidden/>
    <w:locked/>
    <w:rsid w:val="008B5182"/>
    <w:rPr>
      <w:rFonts w:cs="Times New Roman"/>
      <w:b/>
      <w:bCs/>
      <w:sz w:val="24"/>
      <w:szCs w:val="24"/>
    </w:rPr>
  </w:style>
  <w:style w:type="paragraph" w:customStyle="1" w:styleId="11">
    <w:name w:val="リスト段落1"/>
    <w:basedOn w:val="a"/>
    <w:uiPriority w:val="99"/>
    <w:rsid w:val="000D4A14"/>
    <w:pPr>
      <w:ind w:leftChars="400" w:left="840"/>
    </w:pPr>
    <w:rPr>
      <w:szCs w:val="22"/>
    </w:rPr>
  </w:style>
  <w:style w:type="paragraph" w:styleId="a3">
    <w:name w:val="header"/>
    <w:basedOn w:val="a"/>
    <w:link w:val="a4"/>
    <w:uiPriority w:val="99"/>
    <w:rsid w:val="00421494"/>
    <w:pPr>
      <w:tabs>
        <w:tab w:val="center" w:pos="4252"/>
        <w:tab w:val="right" w:pos="8504"/>
      </w:tabs>
      <w:snapToGrid w:val="0"/>
    </w:pPr>
  </w:style>
  <w:style w:type="character" w:customStyle="1" w:styleId="a4">
    <w:name w:val="ヘッダー (文字)"/>
    <w:basedOn w:val="a0"/>
    <w:link w:val="a3"/>
    <w:uiPriority w:val="99"/>
    <w:locked/>
    <w:rsid w:val="00421494"/>
    <w:rPr>
      <w:rFonts w:cs="Times New Roman"/>
      <w:kern w:val="2"/>
      <w:sz w:val="24"/>
    </w:rPr>
  </w:style>
  <w:style w:type="paragraph" w:styleId="a5">
    <w:name w:val="footer"/>
    <w:basedOn w:val="a"/>
    <w:link w:val="a6"/>
    <w:uiPriority w:val="99"/>
    <w:rsid w:val="00421494"/>
    <w:pPr>
      <w:tabs>
        <w:tab w:val="center" w:pos="4252"/>
        <w:tab w:val="right" w:pos="8504"/>
      </w:tabs>
      <w:snapToGrid w:val="0"/>
    </w:pPr>
  </w:style>
  <w:style w:type="character" w:customStyle="1" w:styleId="a6">
    <w:name w:val="フッター (文字)"/>
    <w:basedOn w:val="a0"/>
    <w:link w:val="a5"/>
    <w:uiPriority w:val="99"/>
    <w:locked/>
    <w:rsid w:val="00421494"/>
    <w:rPr>
      <w:rFonts w:cs="Times New Roman"/>
      <w:kern w:val="2"/>
      <w:sz w:val="24"/>
    </w:rPr>
  </w:style>
  <w:style w:type="paragraph" w:styleId="a7">
    <w:name w:val="Balloon Text"/>
    <w:basedOn w:val="a"/>
    <w:link w:val="a8"/>
    <w:uiPriority w:val="99"/>
    <w:rsid w:val="00CD674F"/>
    <w:rPr>
      <w:rFonts w:ascii="Arial" w:eastAsia="ＭＳ ゴシック" w:hAnsi="Arial"/>
      <w:sz w:val="18"/>
      <w:szCs w:val="18"/>
    </w:rPr>
  </w:style>
  <w:style w:type="character" w:customStyle="1" w:styleId="a8">
    <w:name w:val="吹き出し (文字)"/>
    <w:basedOn w:val="a0"/>
    <w:link w:val="a7"/>
    <w:uiPriority w:val="99"/>
    <w:locked/>
    <w:rsid w:val="00CD674F"/>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1525</Words>
  <Characters>8694</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第三回　データガバナンス委員会 議事要旨</vt:lpstr>
    </vt:vector>
  </TitlesOfParts>
  <Company>MRI</Company>
  <LinksUpToDate>false</LinksUpToDate>
  <CharactersWithSpaces>10199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第三回　データガバナンス委員会 議事要旨</dc:title>
  <dc:subject/>
  <dc:creator>MRI</dc:creator>
  <cp:keywords/>
  <dc:description/>
  <cp:lastModifiedBy>福島　直央</cp:lastModifiedBy>
  <cp:revision>8</cp:revision>
  <cp:lastPrinted>2013-03-15T01:12:00Z</cp:lastPrinted>
  <dcterms:created xsi:type="dcterms:W3CDTF">2013-02-28T00:57:00Z</dcterms:created>
  <dcterms:modified xsi:type="dcterms:W3CDTF">2013-03-15T01:22:00Z</dcterms:modified>
</cp:coreProperties>
</file>