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3" w:rsidRDefault="005A5ADD" w:rsidP="004A52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-527685</wp:posOffset>
                </wp:positionV>
                <wp:extent cx="90487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ADD" w:rsidRPr="005A5ADD" w:rsidRDefault="005A5ADD" w:rsidP="005A5AD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bookmarkStart w:id="0" w:name="_GoBack"/>
                            <w:r w:rsidRPr="005A5AD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資料４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45pt;margin-top:-41.55pt;width:71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" fillcolor="white [3201]" strokeweight=".5pt">
                <v:textbox inset=",0,,0">
                  <w:txbxContent>
                    <w:p w:rsidR="005A5ADD" w:rsidRPr="005A5ADD" w:rsidRDefault="005A5ADD" w:rsidP="005A5AD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bookmarkStart w:id="1" w:name="_GoBack"/>
                      <w:r w:rsidRPr="005A5ADD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資料４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A52E5" w:rsidRPr="006C4F37" w:rsidRDefault="006C4F37" w:rsidP="004A52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C4F37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4A52E5" w:rsidRPr="006C4F37" w:rsidRDefault="004A52E5" w:rsidP="004A52E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C4F37">
        <w:rPr>
          <w:rFonts w:ascii="ＭＳ Ｐゴシック" w:eastAsia="ＭＳ Ｐゴシック" w:hAnsi="ＭＳ Ｐゴシック" w:hint="eastAsia"/>
          <w:sz w:val="28"/>
          <w:szCs w:val="28"/>
        </w:rPr>
        <w:t>利活用・普及委員会の運営について（案）</w:t>
      </w:r>
    </w:p>
    <w:p w:rsidR="004A52E5" w:rsidRPr="00881A95" w:rsidRDefault="004A52E5" w:rsidP="004A52E5">
      <w:pPr>
        <w:rPr>
          <w:rFonts w:ascii="ＭＳ Ｐゴシック" w:eastAsia="ＭＳ Ｐゴシック" w:hAnsi="ＭＳ Ｐゴシック"/>
        </w:rPr>
      </w:pPr>
    </w:p>
    <w:p w:rsidR="004A52E5" w:rsidRPr="00881A95" w:rsidRDefault="004A52E5" w:rsidP="00881A95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１．利活用・普及委員会の出席者について </w:t>
      </w:r>
    </w:p>
    <w:p w:rsidR="004A52E5" w:rsidRDefault="004A52E5" w:rsidP="006C4F37">
      <w:pPr>
        <w:ind w:leftChars="67" w:left="283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・利活用・普及委員会（以下、「委員会」）の出席者は、</w:t>
      </w:r>
      <w:r w:rsidRPr="004A52E5">
        <w:rPr>
          <w:rFonts w:ascii="ＭＳ Ｐゴシック" w:eastAsia="ＭＳ Ｐゴシック" w:hAnsi="ＭＳ Ｐゴシック" w:hint="eastAsia"/>
        </w:rPr>
        <w:t>オープンデータ流通推進コンソーシアム</w:t>
      </w:r>
      <w:r w:rsidR="004D74A7">
        <w:rPr>
          <w:rFonts w:ascii="ＭＳ Ｐゴシック" w:eastAsia="ＭＳ Ｐゴシック" w:hAnsi="ＭＳ Ｐゴシック" w:hint="eastAsia"/>
        </w:rPr>
        <w:t>規約14</w:t>
      </w:r>
      <w:r>
        <w:rPr>
          <w:rFonts w:ascii="ＭＳ Ｐゴシック" w:eastAsia="ＭＳ Ｐゴシック" w:hAnsi="ＭＳ Ｐゴシック" w:hint="eastAsia"/>
        </w:rPr>
        <w:t>条に基づき、以下のとおりとする</w:t>
      </w:r>
      <w:r w:rsidRPr="004A52E5">
        <w:rPr>
          <w:rFonts w:ascii="ＭＳ Ｐゴシック" w:eastAsia="ＭＳ Ｐゴシック" w:hAnsi="ＭＳ Ｐゴシック" w:hint="eastAsia"/>
        </w:rPr>
        <w:t xml:space="preserve">。 </w:t>
      </w:r>
      <w:r>
        <w:rPr>
          <w:rFonts w:ascii="ＭＳ Ｐゴシック" w:eastAsia="ＭＳ Ｐゴシック" w:hAnsi="ＭＳ Ｐゴシック" w:hint="eastAsia"/>
        </w:rPr>
        <w:t>ただし、会場の都合などから、オブザーバーや会員については、一社・団体あたりの出席人数を制限する場合がある。</w:t>
      </w:r>
    </w:p>
    <w:p w:rsidR="004A52E5" w:rsidRDefault="004A52E5" w:rsidP="006C4F37">
      <w:pPr>
        <w:pStyle w:val="a5"/>
        <w:numPr>
          <w:ilvl w:val="0"/>
          <w:numId w:val="1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主査、副主査、委員</w:t>
      </w:r>
    </w:p>
    <w:p w:rsidR="004A52E5" w:rsidRDefault="004A52E5" w:rsidP="006C4F37">
      <w:pPr>
        <w:pStyle w:val="a5"/>
        <w:numPr>
          <w:ilvl w:val="0"/>
          <w:numId w:val="1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オブザーバー</w:t>
      </w:r>
    </w:p>
    <w:p w:rsidR="004A52E5" w:rsidRPr="004A52E5" w:rsidRDefault="004A52E5" w:rsidP="006C4F37">
      <w:pPr>
        <w:pStyle w:val="a5"/>
        <w:numPr>
          <w:ilvl w:val="0"/>
          <w:numId w:val="1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会員</w:t>
      </w:r>
    </w:p>
    <w:p w:rsidR="004A52E5" w:rsidRPr="004A52E5" w:rsidRDefault="004A52E5" w:rsidP="006C4F37">
      <w:pPr>
        <w:pStyle w:val="a5"/>
        <w:numPr>
          <w:ilvl w:val="0"/>
          <w:numId w:val="1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その他、主査が承認した場合（他の委員会委員、ゲストスピーカーなど）</w:t>
      </w:r>
    </w:p>
    <w:p w:rsidR="004A52E5" w:rsidRPr="004A52E5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4A52E5" w:rsidRPr="00881A95" w:rsidRDefault="004A52E5" w:rsidP="00881A95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２．議事の公開について </w:t>
      </w:r>
    </w:p>
    <w:p w:rsidR="004A52E5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・会場の都合などから委員会の一般傍聴は行わないが、インターネット中継などにより極力公開する。</w:t>
      </w:r>
    </w:p>
    <w:p w:rsidR="004A52E5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4A52E5">
        <w:rPr>
          <w:rFonts w:ascii="ＭＳ Ｐゴシック" w:eastAsia="ＭＳ Ｐゴシック" w:hAnsi="ＭＳ Ｐゴシック" w:hint="eastAsia"/>
        </w:rPr>
        <w:t>議事要旨</w:t>
      </w:r>
      <w:r>
        <w:rPr>
          <w:rFonts w:ascii="ＭＳ Ｐゴシック" w:eastAsia="ＭＳ Ｐゴシック" w:hAnsi="ＭＳ Ｐゴシック" w:hint="eastAsia"/>
        </w:rPr>
        <w:t>（発言者の記名なし）</w:t>
      </w:r>
      <w:r w:rsidRPr="004A52E5">
        <w:rPr>
          <w:rFonts w:ascii="ＭＳ Ｐゴシック" w:eastAsia="ＭＳ Ｐゴシック" w:hAnsi="ＭＳ Ｐゴシック" w:hint="eastAsia"/>
        </w:rPr>
        <w:t>を作成し、</w:t>
      </w:r>
      <w:r>
        <w:rPr>
          <w:rFonts w:ascii="ＭＳ Ｐゴシック" w:eastAsia="ＭＳ Ｐゴシック" w:hAnsi="ＭＳ Ｐゴシック" w:hint="eastAsia"/>
        </w:rPr>
        <w:t>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、オープンデータ流通推進コンソーシアム（以下、「コンソーシアム」）のウェブサイトで</w:t>
      </w:r>
      <w:r w:rsidRPr="004A52E5">
        <w:rPr>
          <w:rFonts w:ascii="ＭＳ Ｐゴシック" w:eastAsia="ＭＳ Ｐゴシック" w:hAnsi="ＭＳ Ｐゴシック" w:hint="eastAsia"/>
        </w:rPr>
        <w:t xml:space="preserve">公開する。 </w:t>
      </w:r>
    </w:p>
    <w:p w:rsidR="004A52E5" w:rsidRPr="004A52E5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4A52E5" w:rsidRPr="00881A95" w:rsidRDefault="004A52E5" w:rsidP="00881A95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３．配付資料の公開について </w:t>
      </w:r>
    </w:p>
    <w:p w:rsidR="004A52E5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・委員会で配布された資料は、委員会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、コンソーシアムのウェブサイトで</w:t>
      </w:r>
      <w:r w:rsidRPr="004A52E5">
        <w:rPr>
          <w:rFonts w:ascii="ＭＳ Ｐゴシック" w:eastAsia="ＭＳ Ｐゴシック" w:hAnsi="ＭＳ Ｐゴシック" w:hint="eastAsia"/>
        </w:rPr>
        <w:t>公開する。</w:t>
      </w:r>
    </w:p>
    <w:p w:rsidR="00897316" w:rsidRDefault="004A52E5" w:rsidP="006C4F37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・た</w:t>
      </w:r>
      <w:r w:rsidRPr="004A52E5">
        <w:rPr>
          <w:rFonts w:ascii="ＭＳ Ｐゴシック" w:eastAsia="ＭＳ Ｐゴシック" w:hAnsi="ＭＳ Ｐゴシック" w:hint="eastAsia"/>
        </w:rPr>
        <w:t>だし、主査が公開することにより支障があると認める場合には、資料の全部又は一部を非公開とすることができる。</w:t>
      </w:r>
    </w:p>
    <w:p w:rsidR="00162844" w:rsidRDefault="00162844" w:rsidP="004A52E5">
      <w:pPr>
        <w:ind w:left="141" w:hangingChars="67" w:hanging="141"/>
        <w:rPr>
          <w:rFonts w:ascii="ＭＳ Ｐゴシック" w:eastAsia="ＭＳ Ｐゴシック" w:hAnsi="ＭＳ Ｐゴシック"/>
        </w:rPr>
      </w:pPr>
    </w:p>
    <w:p w:rsidR="00162844" w:rsidRPr="004A52E5" w:rsidRDefault="00162844" w:rsidP="00162844">
      <w:pPr>
        <w:ind w:left="141" w:hangingChars="67" w:hanging="14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　上</w:t>
      </w:r>
    </w:p>
    <w:sectPr w:rsidR="00162844" w:rsidRPr="004A52E5" w:rsidSect="006C4F3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A7" w:rsidRDefault="004D74A7" w:rsidP="004D74A7">
      <w:r>
        <w:separator/>
      </w:r>
    </w:p>
  </w:endnote>
  <w:endnote w:type="continuationSeparator" w:id="0">
    <w:p w:rsidR="004D74A7" w:rsidRDefault="004D74A7" w:rsidP="004D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A7" w:rsidRDefault="004D74A7" w:rsidP="004D74A7">
      <w:r>
        <w:separator/>
      </w:r>
    </w:p>
  </w:footnote>
  <w:footnote w:type="continuationSeparator" w:id="0">
    <w:p w:rsidR="004D74A7" w:rsidRDefault="004D74A7" w:rsidP="004D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C15"/>
    <w:multiLevelType w:val="multilevel"/>
    <w:tmpl w:val="9156264C"/>
    <w:lvl w:ilvl="0">
      <w:start w:val="1"/>
      <w:numFmt w:val="decimal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170F5A"/>
    <w:multiLevelType w:val="hybridMultilevel"/>
    <w:tmpl w:val="94CCBD1A"/>
    <w:lvl w:ilvl="0" w:tplc="1BD4DCF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E5"/>
    <w:rsid w:val="00162844"/>
    <w:rsid w:val="004A52E5"/>
    <w:rsid w:val="004D74A7"/>
    <w:rsid w:val="005A5ADD"/>
    <w:rsid w:val="00674093"/>
    <w:rsid w:val="006972F2"/>
    <w:rsid w:val="006C4F37"/>
    <w:rsid w:val="00881A95"/>
    <w:rsid w:val="00897316"/>
    <w:rsid w:val="00DD1622"/>
    <w:rsid w:val="00E165F3"/>
    <w:rsid w:val="00E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2E5"/>
  </w:style>
  <w:style w:type="character" w:customStyle="1" w:styleId="a4">
    <w:name w:val="日付 (文字)"/>
    <w:basedOn w:val="a0"/>
    <w:link w:val="a3"/>
    <w:uiPriority w:val="99"/>
    <w:semiHidden/>
    <w:rsid w:val="004A52E5"/>
  </w:style>
  <w:style w:type="paragraph" w:styleId="a5">
    <w:name w:val="List Paragraph"/>
    <w:basedOn w:val="a"/>
    <w:uiPriority w:val="34"/>
    <w:qFormat/>
    <w:rsid w:val="004A52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7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4A7"/>
  </w:style>
  <w:style w:type="paragraph" w:styleId="a8">
    <w:name w:val="footer"/>
    <w:basedOn w:val="a"/>
    <w:link w:val="a9"/>
    <w:uiPriority w:val="99"/>
    <w:unhideWhenUsed/>
    <w:rsid w:val="004D74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2E5"/>
  </w:style>
  <w:style w:type="character" w:customStyle="1" w:styleId="a4">
    <w:name w:val="日付 (文字)"/>
    <w:basedOn w:val="a0"/>
    <w:link w:val="a3"/>
    <w:uiPriority w:val="99"/>
    <w:semiHidden/>
    <w:rsid w:val="004A52E5"/>
  </w:style>
  <w:style w:type="paragraph" w:styleId="a5">
    <w:name w:val="List Paragraph"/>
    <w:basedOn w:val="a"/>
    <w:uiPriority w:val="34"/>
    <w:qFormat/>
    <w:rsid w:val="004A52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7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4A7"/>
  </w:style>
  <w:style w:type="paragraph" w:styleId="a8">
    <w:name w:val="footer"/>
    <w:basedOn w:val="a"/>
    <w:link w:val="a9"/>
    <w:uiPriority w:val="99"/>
    <w:unhideWhenUsed/>
    <w:rsid w:val="004D74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yoshinaga</cp:lastModifiedBy>
  <cp:revision>10</cp:revision>
  <dcterms:created xsi:type="dcterms:W3CDTF">2012-09-05T08:51:00Z</dcterms:created>
  <dcterms:modified xsi:type="dcterms:W3CDTF">2012-09-26T04:12:00Z</dcterms:modified>
</cp:coreProperties>
</file>