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r w:rsidR="00990BF8" w:rsidRPr="00990BF8">
        <w:rPr>
          <w:rFonts w:ascii="Meiryo UI" w:eastAsia="Meiryo UI" w:hAnsi="Meiryo UI" w:cs="Meiryo UI"/>
          <w:sz w:val="28"/>
          <w:szCs w:val="28"/>
        </w:rPr>
        <w:t>Data Governance Committee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166B76">
        <w:rPr>
          <w:rFonts w:ascii="Meiryo UI" w:eastAsia="Meiryo UI" w:hAnsi="Meiryo UI" w:cs="Meiryo UI" w:hint="eastAsia"/>
          <w:sz w:val="28"/>
          <w:szCs w:val="28"/>
        </w:rPr>
        <w:t>3rd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meeing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 xml:space="preserve">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990BF8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/>
          <w:sz w:val="24"/>
        </w:rPr>
        <w:t>Date/Time</w:t>
      </w:r>
      <w:r>
        <w:rPr>
          <w:rFonts w:ascii="Meiryo UI" w:eastAsia="Meiryo UI" w:hAnsi="Meiryo UI" w:cs="Meiryo UI"/>
          <w:sz w:val="24"/>
        </w:rPr>
        <w:tab/>
      </w:r>
      <w:r w:rsidR="00166B76" w:rsidRPr="00166B76">
        <w:rPr>
          <w:rFonts w:ascii="Meiryo UI" w:eastAsia="Meiryo UI" w:hAnsi="Meiryo UI" w:cs="Meiryo UI"/>
          <w:sz w:val="24"/>
        </w:rPr>
        <w:t>Mon, 16 Mar 2015, 13:00-15:00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166B76" w:rsidRPr="00166B76" w:rsidRDefault="00166B76" w:rsidP="00166B7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166B76">
        <w:rPr>
          <w:rFonts w:ascii="Meiryo UI" w:eastAsia="Meiryo UI" w:hAnsi="Meiryo UI" w:cs="Meiryo UI"/>
          <w:sz w:val="24"/>
        </w:rPr>
        <w:t>1. Discussion about a legal system related to open data</w:t>
      </w:r>
    </w:p>
    <w:p w:rsidR="00166B76" w:rsidRPr="00166B76" w:rsidRDefault="00166B76" w:rsidP="00166B7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 </w:t>
      </w:r>
      <w:r w:rsidRPr="00166B76">
        <w:rPr>
          <w:rFonts w:ascii="Meiryo UI" w:eastAsia="Meiryo UI" w:hAnsi="Meiryo UI" w:cs="Meiryo UI"/>
          <w:sz w:val="24"/>
        </w:rPr>
        <w:t xml:space="preserve"> 1) about to be open data from data with monetary value</w:t>
      </w:r>
    </w:p>
    <w:p w:rsidR="00166B76" w:rsidRPr="00166B76" w:rsidRDefault="00166B76" w:rsidP="00166B7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 </w:t>
      </w:r>
      <w:r w:rsidRPr="00166B76">
        <w:rPr>
          <w:rFonts w:ascii="Meiryo UI" w:eastAsia="Meiryo UI" w:hAnsi="Meiryo UI" w:cs="Meiryo UI"/>
          <w:sz w:val="24"/>
        </w:rPr>
        <w:t xml:space="preserve"> 2) Responsibility to supplying data and the guarantees</w:t>
      </w:r>
    </w:p>
    <w:p w:rsidR="00166B76" w:rsidRPr="00166B76" w:rsidRDefault="00166B76" w:rsidP="00166B7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 </w:t>
      </w:r>
      <w:r w:rsidRPr="00166B76">
        <w:rPr>
          <w:rFonts w:ascii="Meiryo UI" w:eastAsia="Meiryo UI" w:hAnsi="Meiryo UI" w:cs="Meiryo UI"/>
          <w:sz w:val="24"/>
        </w:rPr>
        <w:t xml:space="preserve"> 3) Continuous discussion from the 2nd meeting</w:t>
      </w:r>
    </w:p>
    <w:p w:rsidR="00166B76" w:rsidRPr="00166B76" w:rsidRDefault="00166B76" w:rsidP="00166B7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 </w:t>
      </w:r>
      <w:r w:rsidRPr="00166B76">
        <w:rPr>
          <w:rFonts w:ascii="Meiryo UI" w:eastAsia="Meiryo UI" w:hAnsi="Meiryo UI" w:cs="Meiryo UI"/>
          <w:sz w:val="24"/>
        </w:rPr>
        <w:t xml:space="preserve"> 4) about a committee's report plan in </w:t>
      </w:r>
      <w:proofErr w:type="spellStart"/>
      <w:r w:rsidRPr="00166B76">
        <w:rPr>
          <w:rFonts w:ascii="Meiryo UI" w:eastAsia="Meiryo UI" w:hAnsi="Meiryo UI" w:cs="Meiryo UI"/>
          <w:sz w:val="24"/>
        </w:rPr>
        <w:t>FY2014</w:t>
      </w:r>
      <w:proofErr w:type="spellEnd"/>
      <w:r w:rsidRPr="00166B76">
        <w:rPr>
          <w:rFonts w:ascii="Meiryo UI" w:eastAsia="Meiryo UI" w:hAnsi="Meiryo UI" w:cs="Meiryo UI"/>
          <w:sz w:val="24"/>
        </w:rPr>
        <w:t>.</w:t>
      </w:r>
    </w:p>
    <w:p w:rsidR="00166B76" w:rsidRPr="00166B76" w:rsidRDefault="00166B76" w:rsidP="00166B7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166B76">
        <w:rPr>
          <w:rFonts w:ascii="Meiryo UI" w:eastAsia="Meiryo UI" w:hAnsi="Meiryo UI" w:cs="Meiryo UI"/>
          <w:sz w:val="24"/>
        </w:rPr>
        <w:t>2. Revising Open Data Guide</w:t>
      </w:r>
    </w:p>
    <w:p w:rsidR="00166B76" w:rsidRPr="00166B76" w:rsidRDefault="00166B76" w:rsidP="00166B7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 </w:t>
      </w:r>
      <w:r w:rsidRPr="00166B76">
        <w:rPr>
          <w:rFonts w:ascii="Meiryo UI" w:eastAsia="Meiryo UI" w:hAnsi="Meiryo UI" w:cs="Meiryo UI"/>
          <w:sz w:val="24"/>
        </w:rPr>
        <w:t xml:space="preserve"> 1) Draft of the 2nd edition of Open Data Guide (usage rule volume)</w:t>
      </w:r>
    </w:p>
    <w:p w:rsidR="00166B76" w:rsidRPr="00166B76" w:rsidRDefault="00166B76" w:rsidP="00166B76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166B76">
        <w:rPr>
          <w:rFonts w:ascii="Meiryo UI" w:eastAsia="Meiryo UI" w:hAnsi="Meiryo UI" w:cs="Meiryo UI"/>
          <w:sz w:val="24"/>
        </w:rPr>
        <w:t xml:space="preserve"> </w:t>
      </w:r>
      <w:r>
        <w:rPr>
          <w:rFonts w:ascii="Meiryo UI" w:eastAsia="Meiryo UI" w:hAnsi="Meiryo UI" w:cs="Meiryo UI" w:hint="eastAsia"/>
          <w:sz w:val="24"/>
        </w:rPr>
        <w:t xml:space="preserve"> </w:t>
      </w:r>
      <w:r w:rsidRPr="00166B76">
        <w:rPr>
          <w:rFonts w:ascii="Meiryo UI" w:eastAsia="Meiryo UI" w:hAnsi="Meiryo UI" w:cs="Meiryo UI"/>
          <w:sz w:val="24"/>
        </w:rPr>
        <w:t>2) Cooperation with creative Commons Japan</w:t>
      </w:r>
      <w:bookmarkStart w:id="0" w:name="_GoBack"/>
      <w:bookmarkEnd w:id="0"/>
    </w:p>
    <w:p w:rsidR="000365CD" w:rsidRDefault="00166B76" w:rsidP="00166B76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166B76">
        <w:rPr>
          <w:rFonts w:ascii="Meiryo UI" w:eastAsia="Meiryo UI" w:hAnsi="Meiryo UI" w:cs="Meiryo UI"/>
          <w:sz w:val="24"/>
        </w:rPr>
        <w:t>3. Other topics</w:t>
      </w:r>
    </w:p>
    <w:p w:rsidR="00166B76" w:rsidRDefault="00166B76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166B76"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-1 Member list</w:t>
      </w:r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166B76"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-2 </w:t>
      </w:r>
      <w:r w:rsidR="00166B76">
        <w:rPr>
          <w:rFonts w:ascii="Meiryo UI" w:eastAsia="Meiryo UI" w:hAnsi="Meiryo UI" w:cs="Meiryo UI" w:hint="eastAsia"/>
          <w:sz w:val="24"/>
        </w:rPr>
        <w:t>A</w:t>
      </w:r>
      <w:r w:rsidR="00166B76" w:rsidRPr="00166B76">
        <w:rPr>
          <w:rFonts w:ascii="Meiryo UI" w:eastAsia="Meiryo UI" w:hAnsi="Meiryo UI" w:cs="Meiryo UI"/>
          <w:sz w:val="24"/>
        </w:rPr>
        <w:t xml:space="preserve">bout </w:t>
      </w:r>
      <w:r w:rsidR="00166B76">
        <w:rPr>
          <w:rFonts w:ascii="Meiryo UI" w:eastAsia="Meiryo UI" w:hAnsi="Meiryo UI" w:cs="Meiryo UI" w:hint="eastAsia"/>
          <w:sz w:val="24"/>
        </w:rPr>
        <w:t>d</w:t>
      </w:r>
      <w:r w:rsidR="00166B76" w:rsidRPr="00166B76">
        <w:rPr>
          <w:rFonts w:ascii="Meiryo UI" w:eastAsia="Meiryo UI" w:hAnsi="Meiryo UI" w:cs="Meiryo UI"/>
          <w:sz w:val="24"/>
        </w:rPr>
        <w:t>ata with monetary value</w:t>
      </w:r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166B76"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-3 </w:t>
      </w:r>
      <w:r w:rsidR="00166B76">
        <w:rPr>
          <w:rFonts w:ascii="Meiryo UI" w:eastAsia="Meiryo UI" w:hAnsi="Meiryo UI" w:cs="Meiryo UI" w:hint="eastAsia"/>
          <w:color w:val="000000" w:themeColor="text1"/>
          <w:sz w:val="24"/>
        </w:rPr>
        <w:t>Guarantees and r</w:t>
      </w:r>
      <w:r w:rsidR="00166B76" w:rsidRPr="00166B76">
        <w:rPr>
          <w:rFonts w:ascii="Meiryo UI" w:eastAsia="Meiryo UI" w:hAnsi="Meiryo UI" w:cs="Meiryo UI"/>
          <w:sz w:val="24"/>
        </w:rPr>
        <w:t>esponsibility to supplying data</w:t>
      </w:r>
    </w:p>
    <w:p w:rsidR="00B55EC0" w:rsidRPr="006F03B6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sz w:val="24"/>
        </w:rPr>
      </w:pPr>
      <w:r w:rsidRPr="006F03B6">
        <w:rPr>
          <w:rFonts w:ascii="Meiryo UI" w:eastAsia="Meiryo UI" w:hAnsi="Meiryo UI" w:cs="Meiryo UI" w:hint="eastAsia"/>
          <w:sz w:val="24"/>
        </w:rPr>
        <w:t xml:space="preserve">   D</w:t>
      </w:r>
      <w:r w:rsidRPr="006F03B6">
        <w:rPr>
          <w:rFonts w:ascii="Meiryo UI" w:eastAsia="Meiryo UI" w:hAnsi="Meiryo UI" w:cs="Meiryo UI"/>
          <w:sz w:val="24"/>
        </w:rPr>
        <w:t>ocument</w:t>
      </w:r>
      <w:r w:rsidR="00990BF8" w:rsidRPr="006F03B6">
        <w:rPr>
          <w:rFonts w:ascii="Meiryo UI" w:eastAsia="Meiryo UI" w:hAnsi="Meiryo UI" w:cs="Meiryo UI" w:hint="eastAsia"/>
          <w:sz w:val="24"/>
        </w:rPr>
        <w:t xml:space="preserve"> </w:t>
      </w:r>
      <w:r w:rsidR="00166B76">
        <w:rPr>
          <w:rFonts w:ascii="Meiryo UI" w:eastAsia="Meiryo UI" w:hAnsi="Meiryo UI" w:cs="Meiryo UI" w:hint="eastAsia"/>
          <w:sz w:val="24"/>
        </w:rPr>
        <w:t>3</w:t>
      </w:r>
      <w:r w:rsidR="00990BF8" w:rsidRPr="006F03B6">
        <w:rPr>
          <w:rFonts w:ascii="Meiryo UI" w:eastAsia="Meiryo UI" w:hAnsi="Meiryo UI" w:cs="Meiryo UI" w:hint="eastAsia"/>
          <w:sz w:val="24"/>
        </w:rPr>
        <w:t xml:space="preserve">-4 </w:t>
      </w:r>
      <w:r w:rsidR="00166B76">
        <w:rPr>
          <w:rFonts w:ascii="Meiryo UI" w:eastAsia="Meiryo UI" w:hAnsi="Meiryo UI" w:cs="Meiryo UI" w:hint="eastAsia"/>
          <w:sz w:val="24"/>
        </w:rPr>
        <w:t xml:space="preserve">Draft </w:t>
      </w:r>
      <w:r w:rsidR="0067328A">
        <w:rPr>
          <w:rFonts w:ascii="Meiryo UI" w:eastAsia="Meiryo UI" w:hAnsi="Meiryo UI" w:cs="Meiryo UI" w:hint="eastAsia"/>
          <w:sz w:val="24"/>
        </w:rPr>
        <w:t xml:space="preserve">of </w:t>
      </w:r>
      <w:r w:rsidR="00166B76">
        <w:rPr>
          <w:rFonts w:ascii="Meiryo UI" w:eastAsia="Meiryo UI" w:hAnsi="Meiryo UI" w:cs="Meiryo UI" w:hint="eastAsia"/>
          <w:sz w:val="24"/>
        </w:rPr>
        <w:t xml:space="preserve">table of contents of committee's report in </w:t>
      </w:r>
      <w:proofErr w:type="spellStart"/>
      <w:r w:rsidR="00166B76">
        <w:rPr>
          <w:rFonts w:ascii="Meiryo UI" w:eastAsia="Meiryo UI" w:hAnsi="Meiryo UI" w:cs="Meiryo UI" w:hint="eastAsia"/>
          <w:sz w:val="24"/>
        </w:rPr>
        <w:t>FY2014</w:t>
      </w:r>
      <w:proofErr w:type="spellEnd"/>
    </w:p>
    <w:p w:rsidR="00B55EC0" w:rsidRDefault="00B55EC0" w:rsidP="000365CD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6F03B6"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 w:rsidR="00166B76">
        <w:rPr>
          <w:rFonts w:ascii="Meiryo UI" w:eastAsia="Meiryo UI" w:hAnsi="Meiryo UI" w:cs="Meiryo UI" w:hint="eastAsia"/>
          <w:color w:val="000000" w:themeColor="text1"/>
          <w:sz w:val="24"/>
        </w:rPr>
        <w:t>3</w:t>
      </w:r>
      <w:r w:rsidR="000365CD">
        <w:rPr>
          <w:rFonts w:ascii="Meiryo UI" w:eastAsia="Meiryo UI" w:hAnsi="Meiryo UI" w:cs="Meiryo UI" w:hint="eastAsia"/>
          <w:color w:val="000000" w:themeColor="text1"/>
          <w:sz w:val="24"/>
        </w:rPr>
        <w:t xml:space="preserve">-5 </w:t>
      </w:r>
      <w:r w:rsidR="00166B76" w:rsidRPr="00166B76">
        <w:rPr>
          <w:rFonts w:ascii="Meiryo UI" w:eastAsia="Meiryo UI" w:hAnsi="Meiryo UI" w:cs="Meiryo UI"/>
          <w:sz w:val="24"/>
        </w:rPr>
        <w:t>Draft</w:t>
      </w:r>
      <w:r w:rsidR="00166B76">
        <w:rPr>
          <w:rFonts w:ascii="Meiryo UI" w:eastAsia="Meiryo UI" w:hAnsi="Meiryo UI" w:cs="Meiryo UI" w:hint="eastAsia"/>
          <w:sz w:val="24"/>
        </w:rPr>
        <w:t xml:space="preserve"> </w:t>
      </w:r>
      <w:r w:rsidR="000020E1">
        <w:rPr>
          <w:rFonts w:ascii="Meiryo UI" w:eastAsia="Meiryo UI" w:hAnsi="Meiryo UI" w:cs="Meiryo UI" w:hint="eastAsia"/>
          <w:sz w:val="24"/>
        </w:rPr>
        <w:t>paper</w:t>
      </w:r>
      <w:r w:rsidR="00166B76" w:rsidRPr="00166B76">
        <w:rPr>
          <w:rFonts w:ascii="Meiryo UI" w:eastAsia="Meiryo UI" w:hAnsi="Meiryo UI" w:cs="Meiryo UI"/>
          <w:sz w:val="24"/>
        </w:rPr>
        <w:t xml:space="preserve"> of the 2nd edition of Open Data Guide (usage rule volume)</w:t>
      </w:r>
    </w:p>
    <w:p w:rsidR="00166B76" w:rsidRDefault="00166B76" w:rsidP="00166B76">
      <w:pPr>
        <w:spacing w:line="0" w:lineRule="atLeast"/>
        <w:ind w:left="2126" w:hangingChars="886" w:hanging="2126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3-6 </w:t>
      </w:r>
      <w:r w:rsidRPr="00166B76">
        <w:rPr>
          <w:rFonts w:ascii="Meiryo UI" w:eastAsia="Meiryo UI" w:hAnsi="Meiryo UI" w:cs="Meiryo UI"/>
          <w:color w:val="000000" w:themeColor="text1"/>
          <w:sz w:val="24"/>
        </w:rPr>
        <w:t>Meeting note of the 2nd meeting</w:t>
      </w:r>
    </w:p>
    <w:p w:rsidR="00166B76" w:rsidRPr="00166B76" w:rsidRDefault="00166B76" w:rsidP="00166B76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sectPr w:rsidR="00B55EC0" w:rsidSect="00282F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589" w:rsidRDefault="006E4589" w:rsidP="00D950E3">
      <w:r>
        <w:separator/>
      </w:r>
    </w:p>
  </w:endnote>
  <w:endnote w:type="continuationSeparator" w:id="0">
    <w:p w:rsidR="006E4589" w:rsidRDefault="006E4589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589" w:rsidRDefault="006E4589" w:rsidP="00D950E3">
      <w:r>
        <w:separator/>
      </w:r>
    </w:p>
  </w:footnote>
  <w:footnote w:type="continuationSeparator" w:id="0">
    <w:p w:rsidR="006E4589" w:rsidRDefault="006E4589" w:rsidP="00D9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020E1"/>
    <w:rsid w:val="000365CD"/>
    <w:rsid w:val="00092E54"/>
    <w:rsid w:val="000D1512"/>
    <w:rsid w:val="0015013F"/>
    <w:rsid w:val="00166B76"/>
    <w:rsid w:val="00171EA8"/>
    <w:rsid w:val="00187C78"/>
    <w:rsid w:val="001C1005"/>
    <w:rsid w:val="00282F7D"/>
    <w:rsid w:val="002B1B38"/>
    <w:rsid w:val="003474B9"/>
    <w:rsid w:val="00397DB8"/>
    <w:rsid w:val="0048525D"/>
    <w:rsid w:val="004A60DC"/>
    <w:rsid w:val="004B5425"/>
    <w:rsid w:val="004D79F9"/>
    <w:rsid w:val="005429AF"/>
    <w:rsid w:val="005A05D7"/>
    <w:rsid w:val="005C0F6A"/>
    <w:rsid w:val="005F1257"/>
    <w:rsid w:val="006557CF"/>
    <w:rsid w:val="0067328A"/>
    <w:rsid w:val="006A0139"/>
    <w:rsid w:val="006A5BCA"/>
    <w:rsid w:val="006D37C5"/>
    <w:rsid w:val="006D60EF"/>
    <w:rsid w:val="006E4589"/>
    <w:rsid w:val="006F03B6"/>
    <w:rsid w:val="007232B4"/>
    <w:rsid w:val="007250A6"/>
    <w:rsid w:val="0074132A"/>
    <w:rsid w:val="00780DCC"/>
    <w:rsid w:val="007B7AE0"/>
    <w:rsid w:val="007D64EE"/>
    <w:rsid w:val="0086539B"/>
    <w:rsid w:val="008D0596"/>
    <w:rsid w:val="008F6568"/>
    <w:rsid w:val="009170DA"/>
    <w:rsid w:val="00942687"/>
    <w:rsid w:val="00975281"/>
    <w:rsid w:val="00990BF8"/>
    <w:rsid w:val="009915AE"/>
    <w:rsid w:val="00A206D2"/>
    <w:rsid w:val="00A477DD"/>
    <w:rsid w:val="00AC1322"/>
    <w:rsid w:val="00B11B5B"/>
    <w:rsid w:val="00B55EC0"/>
    <w:rsid w:val="00BE0B85"/>
    <w:rsid w:val="00C731F4"/>
    <w:rsid w:val="00CF4B3E"/>
    <w:rsid w:val="00D226B4"/>
    <w:rsid w:val="00D5757B"/>
    <w:rsid w:val="00D8481F"/>
    <w:rsid w:val="00D950E3"/>
    <w:rsid w:val="00DA39DC"/>
    <w:rsid w:val="00E333C0"/>
    <w:rsid w:val="00E95A0C"/>
    <w:rsid w:val="00F159B0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2015-04-01T09:46:00Z</dcterms:modified>
</cp:coreProperties>
</file>